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025D6" w14:textId="77777777" w:rsidR="00EB385E" w:rsidRDefault="00EB385E" w:rsidP="00EB385E">
      <w:pPr>
        <w:ind w:left="0"/>
        <w:jc w:val="left"/>
        <w:rPr>
          <w:rFonts w:ascii="Calibri" w:hAnsi="Calibri" w:cs="Calibri"/>
          <w:b/>
        </w:rPr>
      </w:pPr>
    </w:p>
    <w:p w14:paraId="16683D90" w14:textId="77777777" w:rsidR="00EB385E" w:rsidRPr="008469BF" w:rsidRDefault="00EB385E" w:rsidP="00EB385E">
      <w:pPr>
        <w:ind w:left="0"/>
        <w:jc w:val="left"/>
        <w:rPr>
          <w:rFonts w:ascii="Calibri" w:hAnsi="Calibri" w:cs="Calibri"/>
          <w:b/>
        </w:rPr>
      </w:pPr>
      <w:r w:rsidRPr="008469BF">
        <w:rPr>
          <w:rFonts w:ascii="Calibri" w:hAnsi="Calibri" w:cs="Calibri"/>
          <w:b/>
        </w:rPr>
        <w:t xml:space="preserve">DZIAŁ II. </w:t>
      </w:r>
      <w:r w:rsidRPr="008469BF">
        <w:rPr>
          <w:rFonts w:ascii="Calibri" w:hAnsi="Calibri" w:cs="Calibri"/>
          <w:b/>
        </w:rPr>
        <w:tab/>
      </w:r>
      <w:bookmarkStart w:id="0" w:name="IIdzia%C5%82"/>
      <w:r w:rsidRPr="008469BF">
        <w:rPr>
          <w:rFonts w:ascii="Calibri" w:hAnsi="Calibri" w:cs="Calibri"/>
          <w:b/>
        </w:rPr>
        <w:t>Opis przedmi</w:t>
      </w:r>
      <w:r>
        <w:rPr>
          <w:rFonts w:ascii="Calibri" w:hAnsi="Calibri" w:cs="Calibri"/>
          <w:b/>
        </w:rPr>
        <w:t xml:space="preserve">otu zamówienia/Umowa Generalna </w:t>
      </w:r>
      <w:r w:rsidRPr="008469BF">
        <w:rPr>
          <w:rFonts w:ascii="Calibri" w:hAnsi="Calibri" w:cs="Calibri"/>
          <w:b/>
        </w:rPr>
        <w:t>Ubezpieczenia</w:t>
      </w:r>
      <w:bookmarkEnd w:id="0"/>
    </w:p>
    <w:p w14:paraId="380E8758" w14:textId="77777777" w:rsidR="00EB385E" w:rsidRDefault="00EB385E" w:rsidP="00EB385E">
      <w:pPr>
        <w:ind w:left="0"/>
        <w:jc w:val="left"/>
        <w:rPr>
          <w:rFonts w:ascii="Calibri" w:hAnsi="Calibri" w:cs="Calibri"/>
          <w:b/>
        </w:rPr>
      </w:pPr>
    </w:p>
    <w:p w14:paraId="206B0021" w14:textId="77777777" w:rsidR="00EB385E" w:rsidRPr="00330216" w:rsidRDefault="00EB385E" w:rsidP="00EB385E">
      <w:pPr>
        <w:ind w:left="0"/>
        <w:jc w:val="center"/>
        <w:rPr>
          <w:rFonts w:ascii="Calibri" w:hAnsi="Calibri" w:cs="Calibri"/>
          <w:b/>
        </w:rPr>
      </w:pPr>
    </w:p>
    <w:p w14:paraId="43F0BE91" w14:textId="77777777" w:rsidR="00EB385E" w:rsidRDefault="00EB385E" w:rsidP="00EB385E">
      <w:pPr>
        <w:pStyle w:val="Tekstpodstawowy"/>
        <w:tabs>
          <w:tab w:val="left" w:pos="851"/>
        </w:tabs>
        <w:ind w:left="851" w:hanging="851"/>
        <w:rPr>
          <w:rFonts w:ascii="Calibri" w:hAnsi="Calibri" w:cs="Calibri"/>
          <w:smallCaps/>
          <w:sz w:val="18"/>
        </w:rPr>
      </w:pPr>
      <w:r>
        <w:rPr>
          <w:rFonts w:ascii="Calibri" w:hAnsi="Calibri" w:cs="Calibri"/>
          <w:smallCaps/>
          <w:sz w:val="18"/>
        </w:rPr>
        <w:t xml:space="preserve">UWAGA:  </w:t>
      </w:r>
      <w:r>
        <w:rPr>
          <w:rFonts w:ascii="Calibri" w:hAnsi="Calibri" w:cs="Calibri"/>
          <w:smallCaps/>
          <w:sz w:val="18"/>
        </w:rPr>
        <w:tab/>
        <w:t>Zapisy niniejszego Działu Specyfikacji Istotnych Warunków Zamówienia po rozstrzygnięciu postępowania przetargowego stanowić będą załączniki do umów o wykonanie zamówienia publicznego jako Umowa Generalna Ubezpieczenia.</w:t>
      </w:r>
    </w:p>
    <w:p w14:paraId="05CB8C95" w14:textId="77777777" w:rsidR="00EB385E" w:rsidRDefault="00EB385E" w:rsidP="00EB385E">
      <w:pPr>
        <w:pStyle w:val="Tekstpodstawowy"/>
        <w:ind w:left="851"/>
        <w:rPr>
          <w:rFonts w:ascii="Calibri" w:hAnsi="Calibri" w:cs="Calibri"/>
          <w:smallCaps/>
        </w:rPr>
      </w:pPr>
      <w:r>
        <w:rPr>
          <w:rFonts w:ascii="Calibri" w:hAnsi="Calibri" w:cs="Calibri"/>
          <w:smallCaps/>
          <w:sz w:val="18"/>
        </w:rPr>
        <w:t>Dla każdego z zadań zostanie przygotowana Umowa Generalna Ubezpieczenia zawierająca wyłącznie postanowienia właściwe dla danego Zadania.</w:t>
      </w:r>
    </w:p>
    <w:p w14:paraId="6CDCE3AD" w14:textId="77777777" w:rsidR="00EB385E" w:rsidRDefault="00EB385E" w:rsidP="00EB385E">
      <w:pPr>
        <w:tabs>
          <w:tab w:val="left" w:pos="1985"/>
        </w:tabs>
        <w:ind w:left="0"/>
        <w:rPr>
          <w:rFonts w:ascii="Calibri" w:hAnsi="Calibri" w:cs="Calibri"/>
          <w:b/>
        </w:rPr>
      </w:pPr>
    </w:p>
    <w:p w14:paraId="711762D9" w14:textId="77777777" w:rsidR="00EB385E" w:rsidRPr="0061629F" w:rsidRDefault="00EB385E" w:rsidP="00EB385E">
      <w:pPr>
        <w:tabs>
          <w:tab w:val="left" w:pos="1985"/>
        </w:tabs>
        <w:ind w:left="0"/>
        <w:rPr>
          <w:rFonts w:ascii="Calibri" w:hAnsi="Calibri" w:cs="Calibri"/>
          <w:b/>
          <w:smallCaps/>
        </w:rPr>
      </w:pPr>
      <w:r w:rsidRPr="0061629F">
        <w:rPr>
          <w:rFonts w:ascii="Calibri" w:hAnsi="Calibri" w:cs="Calibri"/>
          <w:b/>
        </w:rPr>
        <w:t>Rozdz</w:t>
      </w:r>
      <w:r>
        <w:rPr>
          <w:rFonts w:ascii="Calibri" w:hAnsi="Calibri" w:cs="Calibri"/>
          <w:b/>
        </w:rPr>
        <w:t xml:space="preserve">iał </w:t>
      </w:r>
      <w:r w:rsidR="003D6327">
        <w:rPr>
          <w:rFonts w:ascii="Calibri" w:hAnsi="Calibri" w:cs="Calibri"/>
          <w:b/>
        </w:rPr>
        <w:t>3</w:t>
      </w:r>
      <w:r w:rsidRPr="0061629F">
        <w:rPr>
          <w:rFonts w:ascii="Calibri" w:hAnsi="Calibri" w:cs="Calibri"/>
          <w:b/>
        </w:rPr>
        <w:t xml:space="preserve">. </w:t>
      </w:r>
      <w:r w:rsidRPr="0061629F">
        <w:rPr>
          <w:rFonts w:ascii="Calibri" w:hAnsi="Calibri" w:cs="Calibri"/>
          <w:b/>
          <w:smallCaps/>
        </w:rPr>
        <w:t xml:space="preserve">Umowa Generalna Ubezpieczenia </w:t>
      </w:r>
      <w:r>
        <w:rPr>
          <w:rFonts w:ascii="Calibri" w:hAnsi="Calibri" w:cs="Calibri"/>
          <w:b/>
          <w:smallCaps/>
        </w:rPr>
        <w:t>Pojazdów</w:t>
      </w:r>
      <w:r w:rsidRPr="0061629F">
        <w:rPr>
          <w:rFonts w:ascii="Calibri" w:hAnsi="Calibri" w:cs="Calibri"/>
          <w:b/>
          <w:smallCaps/>
        </w:rPr>
        <w:t xml:space="preserve"> - </w:t>
      </w:r>
      <w:r>
        <w:rPr>
          <w:rFonts w:ascii="Calibri" w:hAnsi="Calibri" w:cs="Calibri"/>
          <w:b/>
          <w:smallCaps/>
        </w:rPr>
        <w:t xml:space="preserve"> </w:t>
      </w:r>
      <w:r w:rsidR="00753853">
        <w:rPr>
          <w:rFonts w:ascii="Calibri" w:hAnsi="Calibri" w:cs="Calibri"/>
          <w:b/>
          <w:smallCaps/>
        </w:rPr>
        <w:t xml:space="preserve">Część </w:t>
      </w:r>
      <w:r w:rsidR="00CE7083">
        <w:rPr>
          <w:rFonts w:ascii="Calibri" w:hAnsi="Calibri" w:cs="Calibri"/>
          <w:b/>
          <w:smallCaps/>
        </w:rPr>
        <w:t>3</w:t>
      </w:r>
    </w:p>
    <w:p w14:paraId="29381A8A" w14:textId="77777777" w:rsidR="00EB385E" w:rsidRPr="0061629F" w:rsidRDefault="00EB385E" w:rsidP="00EB385E">
      <w:pPr>
        <w:tabs>
          <w:tab w:val="left" w:pos="1985"/>
        </w:tabs>
        <w:ind w:left="0"/>
        <w:rPr>
          <w:rFonts w:ascii="Calibri" w:hAnsi="Calibri" w:cs="Calibri"/>
          <w:b/>
          <w:smallCaps/>
        </w:rPr>
      </w:pPr>
      <w:r w:rsidRPr="0061629F">
        <w:rPr>
          <w:rFonts w:ascii="Calibri" w:hAnsi="Calibri" w:cs="Calibri"/>
          <w:b/>
          <w:smallCaps/>
        </w:rPr>
        <w:t>Zwana Dalej Umową Generalna Ubezpieczenia</w:t>
      </w:r>
    </w:p>
    <w:p w14:paraId="685EF5C6" w14:textId="77777777" w:rsidR="00EB385E" w:rsidRDefault="00EB385E" w:rsidP="00EB385E">
      <w:pPr>
        <w:pStyle w:val="Tekstpodstawowy"/>
        <w:tabs>
          <w:tab w:val="num" w:pos="360"/>
        </w:tabs>
        <w:jc w:val="center"/>
        <w:rPr>
          <w:rFonts w:ascii="Calibri" w:hAnsi="Calibri" w:cs="Calibri"/>
          <w:b/>
          <w:smallCaps/>
        </w:rPr>
      </w:pPr>
    </w:p>
    <w:p w14:paraId="1E079E60" w14:textId="77777777" w:rsidR="00EB385E" w:rsidRDefault="00EB385E" w:rsidP="00EB385E">
      <w:pPr>
        <w:pStyle w:val="Tekstpodstawowy"/>
        <w:jc w:val="center"/>
        <w:rPr>
          <w:rFonts w:ascii="Calibri" w:hAnsi="Calibri" w:cs="Calibri"/>
          <w:smallCaps/>
        </w:rPr>
      </w:pPr>
    </w:p>
    <w:p w14:paraId="25537C81" w14:textId="77777777" w:rsidR="00EB385E" w:rsidRDefault="00EB385E" w:rsidP="00EB385E">
      <w:pPr>
        <w:pStyle w:val="Tekstpodstawowy"/>
        <w:ind w:left="0"/>
        <w:rPr>
          <w:rFonts w:ascii="Calibri" w:hAnsi="Calibri" w:cs="Calibri"/>
          <w:smallCaps/>
        </w:rPr>
      </w:pPr>
      <w:r>
        <w:rPr>
          <w:rFonts w:ascii="Calibri" w:hAnsi="Calibri" w:cs="Calibri"/>
          <w:b/>
          <w:smallCaps/>
        </w:rPr>
        <w:t xml:space="preserve">UBEZPIECZYCIEL: </w:t>
      </w:r>
      <w:r>
        <w:rPr>
          <w:rFonts w:ascii="Calibri" w:hAnsi="Calibri" w:cs="Calibri"/>
          <w:i/>
        </w:rPr>
        <w:t>(wykonawca, którego oferta zostanie uznana za najkorzystniejszą)</w:t>
      </w:r>
    </w:p>
    <w:p w14:paraId="0EDC1A1D" w14:textId="77777777" w:rsidR="00FE73CB" w:rsidRDefault="00FE73CB" w:rsidP="00FE73CB">
      <w:pPr>
        <w:pStyle w:val="Tekstpodstawowy"/>
        <w:jc w:val="center"/>
        <w:rPr>
          <w:rFonts w:ascii="Calibri" w:hAnsi="Calibri" w:cs="Calibri"/>
          <w:smallCaps/>
        </w:rPr>
      </w:pPr>
    </w:p>
    <w:p w14:paraId="2CE27552" w14:textId="77777777" w:rsidR="00F776EF" w:rsidRDefault="00F776EF" w:rsidP="00FE73CB">
      <w:pPr>
        <w:pStyle w:val="Tekstpodstawowy"/>
        <w:jc w:val="center"/>
        <w:rPr>
          <w:rFonts w:ascii="Calibri" w:hAnsi="Calibri" w:cs="Calibri"/>
          <w:smallCaps/>
        </w:rPr>
      </w:pPr>
    </w:p>
    <w:p w14:paraId="06BB99C4" w14:textId="77777777" w:rsidR="00F776EF" w:rsidRDefault="00F776EF" w:rsidP="00FE73CB">
      <w:pPr>
        <w:pStyle w:val="Tekstpodstawowy"/>
        <w:jc w:val="center"/>
        <w:rPr>
          <w:rFonts w:ascii="Calibri" w:hAnsi="Calibri" w:cs="Calibri"/>
          <w:smallCaps/>
        </w:rPr>
      </w:pPr>
    </w:p>
    <w:p w14:paraId="6606B8E9" w14:textId="77777777" w:rsidR="00F776EF" w:rsidRDefault="00F776EF" w:rsidP="00FE73CB">
      <w:pPr>
        <w:pStyle w:val="Tekstpodstawowy"/>
        <w:jc w:val="center"/>
        <w:rPr>
          <w:rFonts w:ascii="Calibri" w:hAnsi="Calibri" w:cs="Calibri"/>
          <w:smallCaps/>
        </w:rPr>
      </w:pPr>
    </w:p>
    <w:p w14:paraId="2AF0B224" w14:textId="77777777" w:rsidR="00F776EF" w:rsidRDefault="00F776EF" w:rsidP="00FE73CB">
      <w:pPr>
        <w:pStyle w:val="Tekstpodstawowy"/>
        <w:jc w:val="center"/>
        <w:rPr>
          <w:rFonts w:ascii="Calibri" w:hAnsi="Calibri" w:cs="Calibri"/>
          <w:smallCaps/>
        </w:rPr>
      </w:pPr>
    </w:p>
    <w:p w14:paraId="6EEECD57" w14:textId="77777777" w:rsidR="00F776EF" w:rsidRDefault="00F776EF" w:rsidP="00FE73CB">
      <w:pPr>
        <w:pStyle w:val="Tekstpodstawowy"/>
        <w:jc w:val="center"/>
        <w:rPr>
          <w:rFonts w:ascii="Calibri" w:hAnsi="Calibri" w:cs="Calibri"/>
          <w:smallCaps/>
        </w:rPr>
      </w:pPr>
    </w:p>
    <w:p w14:paraId="5A4880A2" w14:textId="77777777" w:rsidR="00F776EF" w:rsidRDefault="00F776EF" w:rsidP="00FE73CB">
      <w:pPr>
        <w:pStyle w:val="Tekstpodstawowy"/>
        <w:jc w:val="center"/>
        <w:rPr>
          <w:rFonts w:ascii="Calibri" w:hAnsi="Calibri" w:cs="Calibri"/>
          <w:smallCaps/>
        </w:rPr>
      </w:pPr>
    </w:p>
    <w:p w14:paraId="2A7BB4C6" w14:textId="77777777" w:rsidR="00F776EF" w:rsidRDefault="00F776EF" w:rsidP="00FE73CB">
      <w:pPr>
        <w:pStyle w:val="Tekstpodstawowy"/>
        <w:jc w:val="center"/>
        <w:rPr>
          <w:rFonts w:ascii="Calibri" w:hAnsi="Calibri" w:cs="Calibri"/>
          <w:smallCaps/>
        </w:rPr>
      </w:pPr>
    </w:p>
    <w:p w14:paraId="66D2D550" w14:textId="77777777" w:rsidR="00F776EF" w:rsidRDefault="00F776EF" w:rsidP="00FE73CB">
      <w:pPr>
        <w:pStyle w:val="Tekstpodstawowy"/>
        <w:jc w:val="center"/>
        <w:rPr>
          <w:rFonts w:ascii="Calibri" w:hAnsi="Calibri" w:cs="Calibri"/>
          <w:smallCaps/>
        </w:rPr>
      </w:pPr>
    </w:p>
    <w:p w14:paraId="414E3F8B" w14:textId="77777777" w:rsidR="00F776EF" w:rsidRDefault="00F776EF" w:rsidP="00FE73CB">
      <w:pPr>
        <w:pStyle w:val="Tekstpodstawowy"/>
        <w:jc w:val="center"/>
        <w:rPr>
          <w:rFonts w:ascii="Calibri" w:hAnsi="Calibri" w:cs="Calibri"/>
          <w:smallCaps/>
        </w:rPr>
      </w:pPr>
    </w:p>
    <w:p w14:paraId="71E89D65" w14:textId="77777777" w:rsidR="00F776EF" w:rsidRDefault="00F776EF" w:rsidP="00FE73CB">
      <w:pPr>
        <w:pStyle w:val="Tekstpodstawowy"/>
        <w:jc w:val="center"/>
        <w:rPr>
          <w:rFonts w:ascii="Calibri" w:hAnsi="Calibri" w:cs="Calibri"/>
          <w:smallCaps/>
        </w:rPr>
      </w:pPr>
    </w:p>
    <w:p w14:paraId="03EB2D19" w14:textId="77777777" w:rsidR="00F776EF" w:rsidRDefault="00F776EF" w:rsidP="00FE73CB">
      <w:pPr>
        <w:pStyle w:val="Tekstpodstawowy"/>
        <w:jc w:val="center"/>
        <w:rPr>
          <w:rFonts w:ascii="Calibri" w:hAnsi="Calibri" w:cs="Calibri"/>
          <w:smallCaps/>
        </w:rPr>
      </w:pPr>
    </w:p>
    <w:p w14:paraId="702DBFDE" w14:textId="77777777" w:rsidR="00F776EF" w:rsidRDefault="00F776EF" w:rsidP="00FE73CB">
      <w:pPr>
        <w:pStyle w:val="Tekstpodstawowy"/>
        <w:jc w:val="center"/>
        <w:rPr>
          <w:rFonts w:ascii="Calibri" w:hAnsi="Calibri" w:cs="Calibri"/>
          <w:smallCaps/>
        </w:rPr>
      </w:pPr>
    </w:p>
    <w:p w14:paraId="262692CC" w14:textId="77777777" w:rsidR="00F776EF" w:rsidRDefault="00F776EF" w:rsidP="00FE73CB">
      <w:pPr>
        <w:pStyle w:val="Tekstpodstawowy"/>
        <w:jc w:val="center"/>
        <w:rPr>
          <w:rFonts w:ascii="Calibri" w:hAnsi="Calibri" w:cs="Calibri"/>
          <w:smallCaps/>
        </w:rPr>
      </w:pPr>
    </w:p>
    <w:p w14:paraId="30DA6C5C" w14:textId="77777777" w:rsidR="00F776EF" w:rsidRDefault="00F776EF" w:rsidP="00FE73CB">
      <w:pPr>
        <w:pStyle w:val="Tekstpodstawowy"/>
        <w:jc w:val="center"/>
        <w:rPr>
          <w:rFonts w:ascii="Calibri" w:hAnsi="Calibri" w:cs="Calibri"/>
          <w:smallCaps/>
        </w:rPr>
      </w:pPr>
    </w:p>
    <w:p w14:paraId="467BCD81" w14:textId="77777777" w:rsidR="00F776EF" w:rsidRDefault="00F776EF" w:rsidP="00FE73CB">
      <w:pPr>
        <w:pStyle w:val="Tekstpodstawowy"/>
        <w:jc w:val="center"/>
        <w:rPr>
          <w:rFonts w:ascii="Calibri" w:hAnsi="Calibri" w:cs="Calibri"/>
          <w:smallCaps/>
        </w:rPr>
      </w:pPr>
    </w:p>
    <w:p w14:paraId="16879DAA" w14:textId="77777777" w:rsidR="00F776EF" w:rsidRDefault="00F776EF" w:rsidP="00FE73CB">
      <w:pPr>
        <w:pStyle w:val="Tekstpodstawowy"/>
        <w:jc w:val="center"/>
        <w:rPr>
          <w:rFonts w:ascii="Calibri" w:hAnsi="Calibri" w:cs="Calibri"/>
          <w:smallCaps/>
        </w:rPr>
      </w:pPr>
    </w:p>
    <w:p w14:paraId="6BB84764" w14:textId="77777777" w:rsidR="00F776EF" w:rsidRDefault="00F776EF" w:rsidP="00FE73CB">
      <w:pPr>
        <w:pStyle w:val="Tekstpodstawowy"/>
        <w:jc w:val="center"/>
        <w:rPr>
          <w:rFonts w:ascii="Calibri" w:hAnsi="Calibri" w:cs="Calibri"/>
          <w:smallCaps/>
        </w:rPr>
      </w:pPr>
    </w:p>
    <w:p w14:paraId="1797AFDB" w14:textId="77777777" w:rsidR="00F776EF" w:rsidRDefault="00F776EF" w:rsidP="00FE73CB">
      <w:pPr>
        <w:pStyle w:val="Tekstpodstawowy"/>
        <w:jc w:val="center"/>
        <w:rPr>
          <w:rFonts w:ascii="Calibri" w:hAnsi="Calibri" w:cs="Calibri"/>
          <w:smallCaps/>
        </w:rPr>
      </w:pPr>
    </w:p>
    <w:p w14:paraId="31422705" w14:textId="77777777" w:rsidR="00F776EF" w:rsidRDefault="00F776EF" w:rsidP="00FE73CB">
      <w:pPr>
        <w:pStyle w:val="Tekstpodstawowy"/>
        <w:jc w:val="center"/>
        <w:rPr>
          <w:rFonts w:ascii="Calibri" w:hAnsi="Calibri" w:cs="Calibri"/>
          <w:smallCaps/>
        </w:rPr>
      </w:pPr>
    </w:p>
    <w:p w14:paraId="51DFC913" w14:textId="77777777" w:rsidR="00F776EF" w:rsidRDefault="00F776EF" w:rsidP="00FE73CB">
      <w:pPr>
        <w:pStyle w:val="Tekstpodstawowy"/>
        <w:jc w:val="center"/>
        <w:rPr>
          <w:rFonts w:ascii="Calibri" w:hAnsi="Calibri" w:cs="Calibri"/>
          <w:smallCaps/>
        </w:rPr>
      </w:pPr>
    </w:p>
    <w:p w14:paraId="1131CB13" w14:textId="77777777" w:rsidR="00F776EF" w:rsidRDefault="00F776EF" w:rsidP="00FE73CB">
      <w:pPr>
        <w:pStyle w:val="Tekstpodstawowy"/>
        <w:jc w:val="center"/>
        <w:rPr>
          <w:rFonts w:ascii="Calibri" w:hAnsi="Calibri" w:cs="Calibri"/>
          <w:smallCaps/>
        </w:rPr>
      </w:pPr>
    </w:p>
    <w:p w14:paraId="3E486454" w14:textId="77777777" w:rsidR="00FA5FF8" w:rsidRDefault="00FA5FF8" w:rsidP="00FE73CB">
      <w:pPr>
        <w:pStyle w:val="Tekstpodstawowy"/>
        <w:jc w:val="center"/>
        <w:rPr>
          <w:rFonts w:ascii="Calibri" w:hAnsi="Calibri" w:cs="Calibri"/>
          <w:smallCaps/>
        </w:rPr>
      </w:pPr>
    </w:p>
    <w:p w14:paraId="7A3DCED7" w14:textId="77777777" w:rsidR="00FA5FF8" w:rsidRDefault="00FA5FF8" w:rsidP="00FE73CB">
      <w:pPr>
        <w:pStyle w:val="Tekstpodstawowy"/>
        <w:jc w:val="center"/>
        <w:rPr>
          <w:rFonts w:ascii="Calibri" w:hAnsi="Calibri" w:cs="Calibri"/>
          <w:smallCaps/>
        </w:rPr>
      </w:pPr>
    </w:p>
    <w:p w14:paraId="303516A0" w14:textId="77777777" w:rsidR="00F776EF" w:rsidRDefault="00F776EF" w:rsidP="00FE73CB">
      <w:pPr>
        <w:pStyle w:val="Tekstpodstawowy"/>
        <w:jc w:val="center"/>
        <w:rPr>
          <w:rFonts w:ascii="Calibri" w:hAnsi="Calibri" w:cs="Calibri"/>
          <w:smallCaps/>
        </w:rPr>
      </w:pPr>
    </w:p>
    <w:p w14:paraId="7FB1D02A" w14:textId="77777777" w:rsidR="00F776EF" w:rsidRDefault="00F776EF" w:rsidP="00FE73CB">
      <w:pPr>
        <w:pStyle w:val="Tekstpodstawowy"/>
        <w:jc w:val="center"/>
        <w:rPr>
          <w:rFonts w:ascii="Calibri" w:hAnsi="Calibri" w:cs="Calibri"/>
          <w:smallCaps/>
        </w:rPr>
      </w:pPr>
    </w:p>
    <w:p w14:paraId="638BC581" w14:textId="77777777" w:rsidR="00431B1A" w:rsidRDefault="00431B1A" w:rsidP="00FE73CB">
      <w:pPr>
        <w:pStyle w:val="Tekstpodstawowy"/>
        <w:jc w:val="center"/>
        <w:rPr>
          <w:rFonts w:ascii="Calibri" w:hAnsi="Calibri" w:cs="Calibri"/>
          <w:smallCaps/>
        </w:rPr>
      </w:pPr>
    </w:p>
    <w:p w14:paraId="0424D596" w14:textId="77777777" w:rsidR="00FE73CB" w:rsidRDefault="00FE73CB" w:rsidP="00FE73CB">
      <w:pPr>
        <w:pStyle w:val="Tekstpodstawowy"/>
        <w:spacing w:after="0"/>
        <w:ind w:left="0"/>
        <w:jc w:val="center"/>
        <w:rPr>
          <w:rFonts w:ascii="Calibri" w:hAnsi="Calibri" w:cs="Calibri"/>
          <w:b/>
          <w:caps/>
        </w:rPr>
      </w:pPr>
      <w:r>
        <w:rPr>
          <w:rFonts w:ascii="Calibri" w:hAnsi="Calibri" w:cs="Calibri"/>
          <w:b/>
        </w:rPr>
        <w:lastRenderedPageBreak/>
        <w:t>SEKCJA I</w:t>
      </w:r>
    </w:p>
    <w:p w14:paraId="1422884D" w14:textId="77777777" w:rsidR="00FE73CB" w:rsidRDefault="00FE73CB" w:rsidP="00FE73CB">
      <w:pPr>
        <w:pStyle w:val="Tekstpodstawowy"/>
        <w:spacing w:after="0"/>
        <w:ind w:left="0"/>
        <w:jc w:val="center"/>
        <w:rPr>
          <w:rFonts w:ascii="Calibri" w:hAnsi="Calibri" w:cs="Calibri"/>
          <w:b/>
        </w:rPr>
      </w:pPr>
      <w:r>
        <w:rPr>
          <w:rFonts w:ascii="Calibri" w:hAnsi="Calibri" w:cs="Calibri"/>
          <w:b/>
          <w:caps/>
        </w:rPr>
        <w:t>Postanowienia wspólne</w:t>
      </w:r>
    </w:p>
    <w:p w14:paraId="0BD3BD47" w14:textId="77777777" w:rsidR="00871B0D" w:rsidRPr="0050422F" w:rsidRDefault="00871B0D" w:rsidP="00E05C51">
      <w:pPr>
        <w:pStyle w:val="Tekstpodstawowy"/>
        <w:numPr>
          <w:ilvl w:val="0"/>
          <w:numId w:val="4"/>
        </w:numPr>
        <w:tabs>
          <w:tab w:val="clear" w:pos="360"/>
          <w:tab w:val="left" w:pos="567"/>
        </w:tabs>
        <w:spacing w:before="120"/>
        <w:ind w:left="540" w:hanging="540"/>
        <w:rPr>
          <w:rFonts w:ascii="Calibri" w:hAnsi="Calibri" w:cs="Calibri"/>
          <w:b/>
          <w:smallCaps/>
        </w:rPr>
      </w:pPr>
      <w:r w:rsidRPr="00E05C51">
        <w:rPr>
          <w:rFonts w:ascii="Calibri" w:hAnsi="Calibri" w:cs="Calibri"/>
          <w:b/>
          <w:bCs/>
          <w:smallCaps/>
          <w:lang w:val="x-none"/>
        </w:rPr>
        <w:t>Ubezpieczający</w:t>
      </w:r>
    </w:p>
    <w:p w14:paraId="55111553" w14:textId="77777777" w:rsidR="0050422F" w:rsidRPr="001638F7" w:rsidRDefault="0050422F" w:rsidP="0050422F">
      <w:pPr>
        <w:pStyle w:val="Tekstpodstawowy"/>
        <w:numPr>
          <w:ilvl w:val="1"/>
          <w:numId w:val="4"/>
        </w:numPr>
        <w:tabs>
          <w:tab w:val="clear" w:pos="928"/>
          <w:tab w:val="num" w:pos="709"/>
        </w:tabs>
        <w:spacing w:before="120"/>
        <w:ind w:hanging="644"/>
        <w:rPr>
          <w:rFonts w:ascii="Calibri" w:hAnsi="Calibri" w:cs="Calibri"/>
          <w:b/>
          <w:smallCaps/>
        </w:rPr>
      </w:pPr>
      <w:r>
        <w:rPr>
          <w:rFonts w:ascii="Calibri" w:hAnsi="Calibri" w:cs="Calibri"/>
        </w:rPr>
        <w:t>Powiat Zgierski</w:t>
      </w:r>
    </w:p>
    <w:p w14:paraId="0B6BE467" w14:textId="77777777" w:rsidR="0050422F" w:rsidRDefault="0050422F" w:rsidP="0050422F">
      <w:pPr>
        <w:pStyle w:val="Tekstpodstawowy"/>
        <w:spacing w:before="120"/>
        <w:ind w:left="720"/>
        <w:rPr>
          <w:rFonts w:ascii="Calibri" w:hAnsi="Calibri" w:cs="Calibri"/>
        </w:rPr>
      </w:pPr>
      <w:r>
        <w:rPr>
          <w:rFonts w:ascii="Calibri" w:hAnsi="Calibri" w:cs="Calibri"/>
        </w:rPr>
        <w:t>Ul. Sadowa 6a</w:t>
      </w:r>
    </w:p>
    <w:p w14:paraId="4525EF53" w14:textId="77777777" w:rsidR="0050422F" w:rsidRPr="001638F7" w:rsidRDefault="0050422F" w:rsidP="0050422F">
      <w:pPr>
        <w:pStyle w:val="Tekstpodstawowy"/>
        <w:spacing w:before="120"/>
        <w:ind w:left="720"/>
        <w:rPr>
          <w:rFonts w:ascii="Calibri" w:hAnsi="Calibri" w:cs="Calibri"/>
          <w:b/>
          <w:smallCaps/>
        </w:rPr>
      </w:pPr>
      <w:r>
        <w:rPr>
          <w:rFonts w:ascii="Calibri" w:hAnsi="Calibri" w:cs="Calibri"/>
        </w:rPr>
        <w:t>95-100 Zgierz</w:t>
      </w:r>
    </w:p>
    <w:p w14:paraId="5B5B2DEC" w14:textId="77777777" w:rsidR="0050422F" w:rsidRPr="0013240D" w:rsidRDefault="0050422F" w:rsidP="0050422F">
      <w:pPr>
        <w:tabs>
          <w:tab w:val="left" w:pos="709"/>
        </w:tabs>
        <w:autoSpaceDE w:val="0"/>
        <w:autoSpaceDN w:val="0"/>
        <w:spacing w:before="60"/>
        <w:ind w:left="709"/>
        <w:rPr>
          <w:rFonts w:ascii="Calibri" w:hAnsi="Calibri" w:cs="Calibri"/>
        </w:rPr>
      </w:pPr>
      <w:r>
        <w:rPr>
          <w:rFonts w:ascii="Calibri" w:hAnsi="Calibri" w:cs="Calibri"/>
        </w:rPr>
        <w:t>NIP: 732- 217- 00-07</w:t>
      </w:r>
    </w:p>
    <w:p w14:paraId="53FDB0B7" w14:textId="77777777" w:rsidR="0050422F" w:rsidRPr="00E72333" w:rsidRDefault="0050422F" w:rsidP="0050422F">
      <w:pPr>
        <w:pStyle w:val="Tekstpodstawowy"/>
        <w:spacing w:before="120"/>
        <w:ind w:left="540" w:firstLine="169"/>
        <w:rPr>
          <w:rFonts w:ascii="Calibri" w:hAnsi="Calibri" w:cs="Calibri"/>
          <w:b/>
          <w:smallCaps/>
        </w:rPr>
      </w:pPr>
      <w:r>
        <w:rPr>
          <w:rFonts w:ascii="Calibri" w:hAnsi="Calibri" w:cs="Calibri"/>
        </w:rPr>
        <w:t>REGON: 472057661</w:t>
      </w:r>
    </w:p>
    <w:p w14:paraId="46715198" w14:textId="77777777" w:rsidR="00871B0D" w:rsidRPr="005A7570" w:rsidRDefault="00871B0D" w:rsidP="00E05C51">
      <w:pPr>
        <w:pStyle w:val="Tekstpodstawowy"/>
        <w:numPr>
          <w:ilvl w:val="0"/>
          <w:numId w:val="4"/>
        </w:numPr>
        <w:tabs>
          <w:tab w:val="clear" w:pos="360"/>
          <w:tab w:val="left" w:pos="567"/>
        </w:tabs>
        <w:spacing w:before="120"/>
        <w:ind w:left="540" w:hanging="540"/>
        <w:rPr>
          <w:rFonts w:ascii="Calibri" w:hAnsi="Calibri" w:cs="Calibri"/>
          <w:b/>
          <w:smallCaps/>
        </w:rPr>
      </w:pPr>
      <w:r w:rsidRPr="00E05C51">
        <w:rPr>
          <w:rFonts w:ascii="Calibri" w:hAnsi="Calibri" w:cs="Calibri"/>
          <w:b/>
          <w:bCs/>
          <w:smallCaps/>
          <w:lang w:val="x-none"/>
        </w:rPr>
        <w:t>Ubezpieczony</w:t>
      </w:r>
    </w:p>
    <w:p w14:paraId="04540A64" w14:textId="77777777" w:rsidR="005A7570" w:rsidRDefault="005A7570" w:rsidP="005A7570">
      <w:pPr>
        <w:pStyle w:val="Tekstpodstawowy"/>
        <w:numPr>
          <w:ilvl w:val="1"/>
          <w:numId w:val="4"/>
        </w:numPr>
        <w:spacing w:before="120"/>
        <w:rPr>
          <w:rFonts w:ascii="Calibri" w:hAnsi="Calibri" w:cs="Calibri"/>
        </w:rPr>
      </w:pPr>
      <w:r>
        <w:rPr>
          <w:rFonts w:ascii="Calibri" w:hAnsi="Calibri" w:cs="Calibri"/>
        </w:rPr>
        <w:t>Powiat Zgierski</w:t>
      </w:r>
    </w:p>
    <w:p w14:paraId="271F4D76" w14:textId="77777777" w:rsidR="005A7570" w:rsidRPr="00A43060" w:rsidRDefault="005A7570" w:rsidP="005A7570">
      <w:pPr>
        <w:pStyle w:val="Tekstpodstawowy"/>
        <w:numPr>
          <w:ilvl w:val="1"/>
          <w:numId w:val="4"/>
        </w:numPr>
        <w:spacing w:before="120"/>
        <w:rPr>
          <w:rFonts w:ascii="Calibri" w:hAnsi="Calibri" w:cs="Calibri"/>
        </w:rPr>
      </w:pPr>
      <w:r w:rsidRPr="00496450">
        <w:rPr>
          <w:rFonts w:ascii="Calibri" w:hAnsi="Calibri" w:cs="Calibri"/>
        </w:rPr>
        <w:t>Starostwo Powiatowe w Zgierzu, powiatowe jednostki organizacyjne i instytucje kultury, w tym utworzone w trakcie obowiązywania Umowy Generalnej Ubezpieczenia (w trakcie trwania Umowy Generalnej Ubezpieczenia może nastąpić zmiana liczby ubezpieczonych jednostek, a także zmiana ich formy prawnej).</w:t>
      </w:r>
    </w:p>
    <w:p w14:paraId="76EB6501" w14:textId="77777777" w:rsidR="005A7570" w:rsidRDefault="005A7570" w:rsidP="005A7570">
      <w:pPr>
        <w:pStyle w:val="Tekstpodstawowy"/>
        <w:spacing w:before="60" w:after="0"/>
        <w:rPr>
          <w:rFonts w:ascii="Calibri" w:hAnsi="Calibri" w:cs="Calibri"/>
        </w:rPr>
      </w:pPr>
      <w:r w:rsidRPr="00724716">
        <w:rPr>
          <w:rFonts w:ascii="Calibri" w:hAnsi="Calibri" w:cs="Calibri"/>
        </w:rPr>
        <w:t>oraz podmioty zgodnie z ustaleniami poszczególnych Sekcji</w:t>
      </w:r>
    </w:p>
    <w:p w14:paraId="3F8EDFF5" w14:textId="77777777" w:rsidR="005A7570" w:rsidRPr="005A7570" w:rsidRDefault="005A7570" w:rsidP="005A7570">
      <w:pPr>
        <w:pStyle w:val="Tekstpodstawowy"/>
        <w:spacing w:before="60" w:after="0"/>
        <w:rPr>
          <w:rFonts w:ascii="Calibri" w:hAnsi="Calibri" w:cs="Calibri"/>
        </w:rPr>
      </w:pPr>
    </w:p>
    <w:p w14:paraId="673298F0" w14:textId="77777777" w:rsidR="00A3378B" w:rsidRPr="004E3B60" w:rsidRDefault="00A3378B" w:rsidP="004E3B60">
      <w:pPr>
        <w:pStyle w:val="Akapitzlist"/>
        <w:spacing w:before="60"/>
        <w:ind w:left="540"/>
        <w:rPr>
          <w:rFonts w:ascii="Calibri" w:hAnsi="Calibri" w:cs="Calibri"/>
          <w:vanish/>
        </w:rPr>
      </w:pPr>
    </w:p>
    <w:p w14:paraId="1B220E59" w14:textId="77777777" w:rsidR="00FE73CB" w:rsidRPr="00E05C51" w:rsidRDefault="00FE73CB" w:rsidP="00E05C51">
      <w:pPr>
        <w:pStyle w:val="Tekstpodstawowy"/>
        <w:numPr>
          <w:ilvl w:val="0"/>
          <w:numId w:val="4"/>
        </w:numPr>
        <w:tabs>
          <w:tab w:val="clear" w:pos="360"/>
          <w:tab w:val="left" w:pos="567"/>
        </w:tabs>
        <w:spacing w:before="120"/>
        <w:ind w:left="540" w:hanging="540"/>
        <w:rPr>
          <w:rFonts w:ascii="Calibri" w:hAnsi="Calibri" w:cs="Calibri"/>
          <w:b/>
          <w:bCs/>
          <w:smallCaps/>
          <w:lang w:val="x-none"/>
        </w:rPr>
      </w:pPr>
      <w:r w:rsidRPr="00E05C51">
        <w:rPr>
          <w:rFonts w:ascii="Calibri" w:hAnsi="Calibri" w:cs="Calibri"/>
          <w:b/>
          <w:bCs/>
          <w:smallCaps/>
          <w:lang w:val="x-none"/>
        </w:rPr>
        <w:t>Postanowienia dotyczące warunków Umowy Generalnej Ubezpieczenia</w:t>
      </w:r>
    </w:p>
    <w:p w14:paraId="048D3A09" w14:textId="77777777" w:rsidR="00FE73CB"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 xml:space="preserve">Wszelkie postanowienia zawarte w Umowie Generalnej Ubezpieczenia będą miały pierwszeństwo przed postanowieniami właściwych ogólnych warunków ubezpieczenia, z zastrzeżeniem zapisów </w:t>
      </w:r>
      <w:r w:rsidR="00624A7B" w:rsidRPr="00E05C51">
        <w:rPr>
          <w:rFonts w:ascii="Calibri" w:hAnsi="Calibri" w:cs="Calibri"/>
          <w:lang w:val="x-none"/>
        </w:rPr>
        <w:t>pkt. </w:t>
      </w:r>
      <w:r w:rsidR="00753853" w:rsidRPr="00E05C51">
        <w:rPr>
          <w:rFonts w:ascii="Calibri" w:hAnsi="Calibri" w:cs="Calibri"/>
          <w:lang w:val="x-none"/>
        </w:rPr>
        <w:t>3</w:t>
      </w:r>
      <w:r w:rsidRPr="00E05C51">
        <w:rPr>
          <w:rFonts w:ascii="Calibri" w:hAnsi="Calibri" w:cs="Calibri"/>
          <w:lang w:val="x-none"/>
        </w:rPr>
        <w:t>.2. Zapisy ogólnych warunków ubezpieczenia wyłączające lub ograniczające zakres opisany w niniejszej Umowie Generalnej Ubezpieczenia nie mają zastosowania.</w:t>
      </w:r>
    </w:p>
    <w:p w14:paraId="38F82C9C" w14:textId="77777777" w:rsidR="00FE73CB"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Zakres ochrony ubezpieczeniowej określony w Umowie Generalnej Ubezpieczenia określa minimalny wymagany zakres ubezpieczenia. Jeżeli w ogólnych warunkach ubezpieczenia, które będą miały zastosowanie w poszczególnych okresach ubezpieczenia znajdują się postanowienia korzystniejsze dla Ubezpieczonego, to w takim zakresie zastępują one postanowienia określone w Umowie Generalnej Ubezpieczenia.</w:t>
      </w:r>
    </w:p>
    <w:p w14:paraId="23D41F23" w14:textId="77777777" w:rsidR="00FE73CB"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W zakresie nieuregulowanym w postanowieniach Umowy Generalnej Ubezpieczenia będą miały zastosowanie uregulowania wynikające z powszechnie obowiązujących przepisów prawa i właściwych dla danej sekcji Umowy Generalnej Ubezpieczenia ogólnych warunków ubezpieczenia.</w:t>
      </w:r>
    </w:p>
    <w:p w14:paraId="1BBB399D" w14:textId="77777777" w:rsidR="002B3206"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W przypadku, kiedy ogólne warunki ubezpieczenia są odmienne od powszechnie obowiązujących przepisów prawa, pierwszeństwo stosowania będą miały zapisy korzystniejsze dla Ubezpieczonego.</w:t>
      </w:r>
    </w:p>
    <w:p w14:paraId="789E02D7" w14:textId="77777777" w:rsidR="00FE73CB" w:rsidRPr="00E05C51" w:rsidRDefault="00FE73CB" w:rsidP="00E05C51">
      <w:pPr>
        <w:pStyle w:val="Tekstpodstawowy"/>
        <w:numPr>
          <w:ilvl w:val="0"/>
          <w:numId w:val="4"/>
        </w:numPr>
        <w:tabs>
          <w:tab w:val="clear" w:pos="360"/>
          <w:tab w:val="left" w:pos="567"/>
        </w:tabs>
        <w:spacing w:before="120"/>
        <w:ind w:left="540" w:hanging="540"/>
        <w:rPr>
          <w:rFonts w:ascii="Calibri" w:hAnsi="Calibri" w:cs="Calibri"/>
          <w:b/>
          <w:bCs/>
          <w:smallCaps/>
          <w:lang w:val="x-none"/>
        </w:rPr>
      </w:pPr>
      <w:r w:rsidRPr="00E05C51">
        <w:rPr>
          <w:rFonts w:ascii="Calibri" w:hAnsi="Calibri" w:cs="Calibri"/>
          <w:b/>
          <w:bCs/>
          <w:smallCaps/>
          <w:lang w:val="x-none"/>
        </w:rPr>
        <w:t>Postanowienia dotyczące czasu obowiązywania Umowy Generalnej Ubezpieczenia</w:t>
      </w:r>
    </w:p>
    <w:p w14:paraId="60DFE4E5" w14:textId="77777777" w:rsidR="00117F09" w:rsidRDefault="00FE73CB" w:rsidP="00E05C51">
      <w:pPr>
        <w:pStyle w:val="Tekstpodstawowy"/>
        <w:numPr>
          <w:ilvl w:val="1"/>
          <w:numId w:val="4"/>
        </w:numPr>
        <w:tabs>
          <w:tab w:val="clear" w:pos="928"/>
        </w:tabs>
        <w:spacing w:before="120"/>
        <w:ind w:left="1134" w:hanging="720"/>
        <w:rPr>
          <w:rFonts w:ascii="Calibri" w:hAnsi="Calibri" w:cs="Calibri"/>
          <w:b/>
          <w:bCs/>
          <w:smallCaps/>
        </w:rPr>
      </w:pPr>
      <w:r w:rsidRPr="00E05C51">
        <w:rPr>
          <w:rFonts w:ascii="Calibri" w:hAnsi="Calibri" w:cs="Calibri"/>
          <w:lang w:val="x-none"/>
        </w:rPr>
        <w:t>Ubezpieczyciel</w:t>
      </w:r>
      <w:r>
        <w:rPr>
          <w:rFonts w:ascii="Calibri" w:hAnsi="Calibri" w:cs="Calibri"/>
        </w:rPr>
        <w:t xml:space="preserve"> udziela ochrony ubezpieczeniowej </w:t>
      </w:r>
      <w:r w:rsidRPr="00EC041F">
        <w:rPr>
          <w:rFonts w:ascii="Calibri" w:hAnsi="Calibri" w:cs="Calibri"/>
        </w:rPr>
        <w:t xml:space="preserve">od </w:t>
      </w:r>
      <w:r w:rsidR="005A7570">
        <w:rPr>
          <w:rFonts w:ascii="Calibri" w:hAnsi="Calibri" w:cs="Calibri"/>
        </w:rPr>
        <w:t>01</w:t>
      </w:r>
      <w:r w:rsidR="002B3206" w:rsidRPr="00525BC5">
        <w:rPr>
          <w:rFonts w:ascii="Calibri" w:hAnsi="Calibri" w:cs="Calibri"/>
        </w:rPr>
        <w:t>.</w:t>
      </w:r>
      <w:r w:rsidR="005A7570">
        <w:rPr>
          <w:rFonts w:ascii="Calibri" w:hAnsi="Calibri" w:cs="Calibri"/>
        </w:rPr>
        <w:t>01.2020</w:t>
      </w:r>
      <w:r w:rsidR="002B3206" w:rsidRPr="00525BC5">
        <w:rPr>
          <w:rFonts w:ascii="Calibri" w:hAnsi="Calibri" w:cs="Calibri"/>
        </w:rPr>
        <w:t>r. do </w:t>
      </w:r>
      <w:r w:rsidR="005A7570">
        <w:rPr>
          <w:rFonts w:ascii="Calibri" w:hAnsi="Calibri" w:cs="Calibri"/>
        </w:rPr>
        <w:t>31</w:t>
      </w:r>
      <w:r w:rsidR="002B3206" w:rsidRPr="00525BC5">
        <w:rPr>
          <w:rFonts w:ascii="Calibri" w:hAnsi="Calibri" w:cs="Calibri"/>
        </w:rPr>
        <w:t>.</w:t>
      </w:r>
      <w:r w:rsidR="005A7570">
        <w:rPr>
          <w:rFonts w:ascii="Calibri" w:hAnsi="Calibri" w:cs="Calibri"/>
        </w:rPr>
        <w:t>12</w:t>
      </w:r>
      <w:r w:rsidR="002B3206" w:rsidRPr="00525BC5">
        <w:rPr>
          <w:rFonts w:ascii="Calibri" w:hAnsi="Calibri" w:cs="Calibri"/>
        </w:rPr>
        <w:t>.20</w:t>
      </w:r>
      <w:r w:rsidR="005A7570">
        <w:rPr>
          <w:rFonts w:ascii="Calibri" w:hAnsi="Calibri" w:cs="Calibri"/>
        </w:rPr>
        <w:t>21</w:t>
      </w:r>
      <w:r w:rsidR="002B3206" w:rsidRPr="00525BC5">
        <w:rPr>
          <w:rFonts w:ascii="Calibri" w:hAnsi="Calibri" w:cs="Calibri"/>
        </w:rPr>
        <w:t>r</w:t>
      </w:r>
      <w:r w:rsidRPr="00EC041F">
        <w:rPr>
          <w:rFonts w:ascii="Calibri" w:hAnsi="Calibri" w:cs="Calibri"/>
        </w:rPr>
        <w:t>.</w:t>
      </w:r>
      <w:r w:rsidRPr="005B6B7B">
        <w:rPr>
          <w:rFonts w:ascii="Calibri" w:hAnsi="Calibri" w:cs="Calibri"/>
        </w:rPr>
        <w:t xml:space="preserve"> </w:t>
      </w:r>
    </w:p>
    <w:p w14:paraId="085D0986" w14:textId="77777777" w:rsidR="007A53E0" w:rsidRPr="00E05C51" w:rsidRDefault="007A53E0" w:rsidP="00E05C51">
      <w:pPr>
        <w:pStyle w:val="Tekstpodstawowy"/>
        <w:numPr>
          <w:ilvl w:val="1"/>
          <w:numId w:val="4"/>
        </w:numPr>
        <w:tabs>
          <w:tab w:val="clear" w:pos="928"/>
        </w:tabs>
        <w:spacing w:before="120"/>
        <w:ind w:left="1134" w:hanging="720"/>
        <w:rPr>
          <w:rFonts w:ascii="Calibri" w:hAnsi="Calibri" w:cs="Calibri"/>
          <w:b/>
          <w:bCs/>
          <w:smallCaps/>
        </w:rPr>
      </w:pPr>
      <w:r w:rsidRPr="00117F09">
        <w:rPr>
          <w:rFonts w:ascii="Calibri" w:hAnsi="Calibri" w:cs="Calibri"/>
          <w:iCs/>
        </w:rPr>
        <w:t xml:space="preserve">W </w:t>
      </w:r>
      <w:r w:rsidRPr="00E05C51">
        <w:rPr>
          <w:rFonts w:ascii="Calibri" w:hAnsi="Calibri" w:cs="Calibri"/>
          <w:lang w:val="x-none"/>
        </w:rPr>
        <w:t>przypadkach</w:t>
      </w:r>
      <w:r w:rsidRPr="00117F09">
        <w:rPr>
          <w:rFonts w:ascii="Calibri" w:hAnsi="Calibri" w:cs="Calibri"/>
          <w:iCs/>
        </w:rPr>
        <w:t xml:space="preserve">, gdy data rozpoczęcia odpowiedzialności Ubezpieczyciela będzie późniejsza niż </w:t>
      </w:r>
      <w:r w:rsidR="005A7570">
        <w:rPr>
          <w:rFonts w:ascii="Calibri" w:hAnsi="Calibri" w:cs="Calibri"/>
          <w:iCs/>
        </w:rPr>
        <w:t>01</w:t>
      </w:r>
      <w:r w:rsidRPr="00117F09">
        <w:rPr>
          <w:rFonts w:ascii="Calibri" w:hAnsi="Calibri" w:cs="Calibri"/>
          <w:iCs/>
        </w:rPr>
        <w:t xml:space="preserve"> </w:t>
      </w:r>
      <w:r w:rsidR="005A7570">
        <w:rPr>
          <w:rFonts w:ascii="Calibri" w:hAnsi="Calibri" w:cs="Calibri"/>
          <w:iCs/>
        </w:rPr>
        <w:t>stycznia</w:t>
      </w:r>
      <w:r w:rsidRPr="00117F09">
        <w:rPr>
          <w:rFonts w:ascii="Calibri" w:hAnsi="Calibri" w:cs="Calibri"/>
          <w:iCs/>
        </w:rPr>
        <w:t xml:space="preserve"> </w:t>
      </w:r>
      <w:r w:rsidR="005A7570">
        <w:rPr>
          <w:rFonts w:ascii="Calibri" w:hAnsi="Calibri" w:cs="Calibri"/>
          <w:iCs/>
        </w:rPr>
        <w:t>2020</w:t>
      </w:r>
      <w:r w:rsidR="00753853">
        <w:rPr>
          <w:rFonts w:ascii="Calibri" w:hAnsi="Calibri" w:cs="Calibri"/>
          <w:iCs/>
        </w:rPr>
        <w:t>r.</w:t>
      </w:r>
      <w:r w:rsidRPr="00117F09">
        <w:rPr>
          <w:rFonts w:ascii="Calibri" w:hAnsi="Calibri" w:cs="Calibri"/>
          <w:iCs/>
        </w:rPr>
        <w:t>, Ubezpieczyciel udzieli ochrony ubezpieczeniowej zgodnie z postanowieniami Umowy Generalnej oraz w oparciu o informację we wniosku o udzielenie ochrony ubezpieczeniowej.</w:t>
      </w:r>
    </w:p>
    <w:p w14:paraId="74431578"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Pr>
          <w:rFonts w:ascii="Calibri" w:hAnsi="Calibri" w:cs="Calibri"/>
          <w:b/>
          <w:bCs/>
          <w:smallCaps/>
        </w:rPr>
        <w:t>Postanowienia dotyczące sum ubezpieczenia, sumy gwarancyjnej i limitów</w:t>
      </w:r>
    </w:p>
    <w:p w14:paraId="4C9B9AD9" w14:textId="77777777" w:rsidR="00730F7C"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Sumy ubezpieczenia i sumy gwarancyjne oraz limity odpowiedzialności ustalone dla poszczególnych postanowień Umowy Generalnej Ubezpieczenia stanowią górną granicę odpowiedzialności Ubezpieczyciela w każdym rocznym okresie ubezpieczenia.</w:t>
      </w:r>
    </w:p>
    <w:p w14:paraId="08905339" w14:textId="77777777" w:rsidR="00730F7C" w:rsidRPr="00E05C51" w:rsidRDefault="00730F7C"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 xml:space="preserve">Wypłata odszkodowania przy szkodzie częściowej nie będzie powodowała konsumpcji sumy ubezpieczenia. </w:t>
      </w:r>
    </w:p>
    <w:p w14:paraId="23D563C3" w14:textId="77777777" w:rsidR="00730F7C" w:rsidRPr="00E05C51" w:rsidRDefault="00730F7C"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lastRenderedPageBreak/>
        <w:t xml:space="preserve">Wypłata odszkodowania w ubezpieczeniu odpowiedzialności cywilnej wskazanym w </w:t>
      </w:r>
      <w:r w:rsidR="00FB1376" w:rsidRPr="00FB1376">
        <w:rPr>
          <w:rFonts w:ascii="Calibri" w:hAnsi="Calibri" w:cs="Calibri"/>
          <w:lang w:val="x-none"/>
        </w:rPr>
        <w:t>Sekcji II</w:t>
      </w:r>
      <w:r w:rsidRPr="00E05C51">
        <w:rPr>
          <w:rFonts w:ascii="Calibri" w:hAnsi="Calibri" w:cs="Calibri"/>
          <w:lang w:val="x-none"/>
        </w:rPr>
        <w:t xml:space="preserve"> będzie powodować konsumpcję sumy gwarancyjnej o kwotę wypłaconego odszkodowania.</w:t>
      </w:r>
    </w:p>
    <w:p w14:paraId="4C60F034" w14:textId="77777777" w:rsidR="00730F7C" w:rsidRPr="00E05C51" w:rsidRDefault="00730F7C"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 xml:space="preserve">Postanowienie określone w pkt. </w:t>
      </w:r>
      <w:r w:rsidR="0028528A" w:rsidRPr="00E05C51">
        <w:rPr>
          <w:rFonts w:ascii="Calibri" w:hAnsi="Calibri" w:cs="Calibri"/>
          <w:lang w:val="x-none"/>
        </w:rPr>
        <w:t>5</w:t>
      </w:r>
      <w:r w:rsidRPr="00E05C51">
        <w:rPr>
          <w:rFonts w:ascii="Calibri" w:hAnsi="Calibri" w:cs="Calibri"/>
          <w:lang w:val="x-none"/>
        </w:rPr>
        <w:t>.2 nie ma zastosowan</w:t>
      </w:r>
      <w:r w:rsidR="00747040">
        <w:rPr>
          <w:rFonts w:ascii="Calibri" w:hAnsi="Calibri" w:cs="Calibri"/>
          <w:lang w:val="x-none"/>
        </w:rPr>
        <w:t>ia w odniesieniu do</w:t>
      </w:r>
      <w:r w:rsidR="004E3B60">
        <w:rPr>
          <w:rFonts w:ascii="Calibri" w:hAnsi="Calibri" w:cs="Calibri"/>
          <w:lang w:val="x-none"/>
        </w:rPr>
        <w:t xml:space="preserve"> limitów  w </w:t>
      </w:r>
      <w:r w:rsidRPr="00E05C51">
        <w:rPr>
          <w:rFonts w:ascii="Calibri" w:hAnsi="Calibri" w:cs="Calibri"/>
          <w:lang w:val="x-none"/>
        </w:rPr>
        <w:t>ubezpieczen</w:t>
      </w:r>
      <w:r w:rsidR="00E05C51" w:rsidRPr="00E05C51">
        <w:rPr>
          <w:rFonts w:ascii="Calibri" w:hAnsi="Calibri" w:cs="Calibri"/>
          <w:lang w:val="x-none"/>
        </w:rPr>
        <w:t>iu AC/KR/Ass.</w:t>
      </w:r>
    </w:p>
    <w:p w14:paraId="3DEBD5DB"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Pr>
          <w:rFonts w:ascii="Calibri" w:hAnsi="Calibri" w:cs="Calibri"/>
          <w:b/>
          <w:bCs/>
          <w:smallCaps/>
        </w:rPr>
        <w:t xml:space="preserve">Postanowienia </w:t>
      </w:r>
      <w:r w:rsidRPr="00E05C51">
        <w:rPr>
          <w:rFonts w:ascii="Calibri" w:hAnsi="Calibri" w:cs="Calibri"/>
          <w:b/>
          <w:bCs/>
          <w:smallCaps/>
          <w:lang w:val="x-none"/>
        </w:rPr>
        <w:t>dotyczące</w:t>
      </w:r>
      <w:r>
        <w:rPr>
          <w:rFonts w:ascii="Calibri" w:hAnsi="Calibri" w:cs="Calibri"/>
          <w:b/>
          <w:bCs/>
          <w:smallCaps/>
        </w:rPr>
        <w:t xml:space="preserve"> składki</w:t>
      </w:r>
    </w:p>
    <w:p w14:paraId="1B77F9AB" w14:textId="77777777" w:rsidR="009A5F24" w:rsidRPr="00330216" w:rsidRDefault="009A5F24" w:rsidP="00E05C51">
      <w:pPr>
        <w:pStyle w:val="Tekstpodstawowy"/>
        <w:numPr>
          <w:ilvl w:val="1"/>
          <w:numId w:val="4"/>
        </w:numPr>
        <w:tabs>
          <w:tab w:val="clear" w:pos="928"/>
        </w:tabs>
        <w:spacing w:before="120"/>
        <w:ind w:left="1134" w:hanging="720"/>
        <w:rPr>
          <w:rFonts w:ascii="Calibri" w:hAnsi="Calibri" w:cs="Calibri"/>
          <w:b/>
          <w:bCs/>
          <w:smallCaps/>
        </w:rPr>
      </w:pPr>
      <w:r w:rsidRPr="00330216">
        <w:rPr>
          <w:rFonts w:ascii="Calibri" w:hAnsi="Calibri" w:cs="Calibri"/>
        </w:rPr>
        <w:t xml:space="preserve">W </w:t>
      </w:r>
      <w:r w:rsidRPr="00E05C51">
        <w:rPr>
          <w:rFonts w:ascii="Calibri" w:hAnsi="Calibri" w:cs="Calibri"/>
          <w:lang w:val="x-none"/>
        </w:rPr>
        <w:t>odniesieniu</w:t>
      </w:r>
      <w:r w:rsidRPr="00330216">
        <w:rPr>
          <w:rFonts w:ascii="Calibri" w:hAnsi="Calibri" w:cs="Calibri"/>
        </w:rPr>
        <w:t xml:space="preserve"> do poszczególnych rocznych okresów ubezpieczen</w:t>
      </w:r>
      <w:r w:rsidR="004E3B60">
        <w:rPr>
          <w:rFonts w:ascii="Calibri" w:hAnsi="Calibri" w:cs="Calibri"/>
        </w:rPr>
        <w:t>ia płatność składki nastąpi w 4 </w:t>
      </w:r>
      <w:r w:rsidRPr="00330216">
        <w:rPr>
          <w:rFonts w:ascii="Calibri" w:hAnsi="Calibri" w:cs="Calibri"/>
        </w:rPr>
        <w:t>równych ratach w każdym rocznym okresie ubezpieczenia w następujących terminach:</w:t>
      </w:r>
    </w:p>
    <w:p w14:paraId="64B1D70E" w14:textId="77777777" w:rsidR="00753853" w:rsidRPr="00E05C51" w:rsidRDefault="00A86D87" w:rsidP="00E05C51">
      <w:pPr>
        <w:pStyle w:val="Tekstpodstawowy"/>
        <w:numPr>
          <w:ilvl w:val="2"/>
          <w:numId w:val="4"/>
        </w:numPr>
        <w:tabs>
          <w:tab w:val="clear" w:pos="1420"/>
        </w:tabs>
        <w:spacing w:before="120"/>
        <w:ind w:left="1418"/>
        <w:rPr>
          <w:rFonts w:ascii="Calibri" w:hAnsi="Calibri" w:cs="Calibri"/>
          <w:lang w:val="x-none"/>
        </w:rPr>
      </w:pPr>
      <w:r>
        <w:rPr>
          <w:rFonts w:ascii="Calibri" w:hAnsi="Calibri" w:cs="Calibri"/>
          <w:lang w:val="x-none"/>
        </w:rPr>
        <w:t>I rata płatna do 31.01.</w:t>
      </w:r>
    </w:p>
    <w:p w14:paraId="15942E4C" w14:textId="77777777" w:rsidR="00753853" w:rsidRPr="00E05C51" w:rsidRDefault="00753853" w:rsidP="00E05C51">
      <w:pPr>
        <w:pStyle w:val="Tekstpodstawowy"/>
        <w:numPr>
          <w:ilvl w:val="2"/>
          <w:numId w:val="4"/>
        </w:numPr>
        <w:tabs>
          <w:tab w:val="clear" w:pos="1420"/>
        </w:tabs>
        <w:spacing w:before="120"/>
        <w:ind w:left="1418"/>
        <w:rPr>
          <w:rFonts w:ascii="Calibri" w:hAnsi="Calibri" w:cs="Calibri"/>
          <w:lang w:val="x-none"/>
        </w:rPr>
      </w:pPr>
      <w:r w:rsidRPr="00E05C51">
        <w:rPr>
          <w:rFonts w:ascii="Calibri" w:hAnsi="Calibri" w:cs="Calibri"/>
          <w:lang w:val="x-none"/>
        </w:rPr>
        <w:t>II rata pł</w:t>
      </w:r>
      <w:r w:rsidR="00A86D87">
        <w:rPr>
          <w:rFonts w:ascii="Calibri" w:hAnsi="Calibri" w:cs="Calibri"/>
          <w:lang w:val="x-none"/>
        </w:rPr>
        <w:t>atna do 30.04.</w:t>
      </w:r>
    </w:p>
    <w:p w14:paraId="70C0D6E6" w14:textId="77777777" w:rsidR="00753853" w:rsidRPr="00E05C51" w:rsidRDefault="00A86D87" w:rsidP="00E05C51">
      <w:pPr>
        <w:pStyle w:val="Tekstpodstawowy"/>
        <w:numPr>
          <w:ilvl w:val="2"/>
          <w:numId w:val="4"/>
        </w:numPr>
        <w:tabs>
          <w:tab w:val="clear" w:pos="1420"/>
        </w:tabs>
        <w:spacing w:before="120"/>
        <w:ind w:left="1418"/>
        <w:rPr>
          <w:rFonts w:ascii="Calibri" w:hAnsi="Calibri" w:cs="Calibri"/>
          <w:lang w:val="x-none"/>
        </w:rPr>
      </w:pPr>
      <w:r>
        <w:rPr>
          <w:rFonts w:ascii="Calibri" w:hAnsi="Calibri" w:cs="Calibri"/>
          <w:lang w:val="x-none"/>
        </w:rPr>
        <w:t>III rata płatna do 31.07.</w:t>
      </w:r>
    </w:p>
    <w:p w14:paraId="310125B9" w14:textId="77777777" w:rsidR="00753853" w:rsidRPr="00E05C51" w:rsidRDefault="00A86D87" w:rsidP="00E05C51">
      <w:pPr>
        <w:pStyle w:val="Tekstpodstawowy"/>
        <w:numPr>
          <w:ilvl w:val="2"/>
          <w:numId w:val="4"/>
        </w:numPr>
        <w:tabs>
          <w:tab w:val="clear" w:pos="1420"/>
        </w:tabs>
        <w:spacing w:before="120"/>
        <w:ind w:left="1418"/>
        <w:rPr>
          <w:rFonts w:ascii="Calibri" w:hAnsi="Calibri" w:cs="Calibri"/>
          <w:lang w:val="x-none"/>
        </w:rPr>
      </w:pPr>
      <w:r>
        <w:rPr>
          <w:rFonts w:ascii="Calibri" w:hAnsi="Calibri" w:cs="Calibri"/>
          <w:lang w:val="x-none"/>
        </w:rPr>
        <w:t>IV rata płatna do 31.10.</w:t>
      </w:r>
    </w:p>
    <w:p w14:paraId="141100E7" w14:textId="77777777" w:rsidR="009A5F24"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 xml:space="preserve">W przypadku ubezpieczeń krótkoterminowych, doubezpieczeń oraz tych, które rozpoczynają się po </w:t>
      </w:r>
      <w:r w:rsidR="00A86D87">
        <w:rPr>
          <w:rFonts w:ascii="Calibri" w:hAnsi="Calibri" w:cs="Calibri"/>
          <w:lang w:val="x-none"/>
        </w:rPr>
        <w:t>01 stycznia</w:t>
      </w:r>
      <w:r w:rsidRPr="00E05C51">
        <w:rPr>
          <w:rFonts w:ascii="Calibri" w:hAnsi="Calibri" w:cs="Calibri"/>
          <w:lang w:val="x-none"/>
        </w:rPr>
        <w:t xml:space="preserve"> </w:t>
      </w:r>
      <w:r w:rsidR="00A86D87">
        <w:rPr>
          <w:rFonts w:ascii="Calibri" w:hAnsi="Calibri" w:cs="Calibri"/>
          <w:lang w:val="x-none"/>
        </w:rPr>
        <w:t xml:space="preserve">2020 </w:t>
      </w:r>
      <w:r w:rsidR="00753853" w:rsidRPr="00E05C51">
        <w:rPr>
          <w:rFonts w:ascii="Calibri" w:hAnsi="Calibri" w:cs="Calibri"/>
          <w:lang w:val="x-none"/>
        </w:rPr>
        <w:t>r.</w:t>
      </w:r>
      <w:r w:rsidR="00A86D87">
        <w:rPr>
          <w:rFonts w:ascii="Calibri" w:hAnsi="Calibri" w:cs="Calibri"/>
          <w:lang w:val="x-none"/>
        </w:rPr>
        <w:t xml:space="preserve">, składka będzie płatna </w:t>
      </w:r>
      <w:r w:rsidR="00A86D87">
        <w:rPr>
          <w:rFonts w:ascii="Calibri" w:hAnsi="Calibri" w:cs="Calibri"/>
        </w:rPr>
        <w:t xml:space="preserve">jednorazowo </w:t>
      </w:r>
      <w:r w:rsidR="00A86D87">
        <w:rPr>
          <w:rFonts w:ascii="Calibri" w:hAnsi="Calibri" w:cs="Calibri"/>
          <w:lang w:val="x-none"/>
        </w:rPr>
        <w:t xml:space="preserve">w terminie 30 dni od </w:t>
      </w:r>
      <w:r w:rsidR="00A86D87">
        <w:rPr>
          <w:rFonts w:ascii="Calibri" w:hAnsi="Calibri" w:cs="Calibri"/>
        </w:rPr>
        <w:t>wystawienia dokumentu ubezpieczenia.</w:t>
      </w:r>
    </w:p>
    <w:p w14:paraId="6B5C5776" w14:textId="77777777" w:rsidR="009A5F24"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Ubezpieczycielowi przysługuje składka za cały okres udzielanej ochrony. Brak zapłaty raty składki nie może być podstawą do wypowiedzenia umowy ubezpieczenia. W przypadku niezapłacenia kolejnej raty składki w wyznaczonym terminie Ubezpieczyciel powiadomi Brokera i wezwie Zamawiającego do zapłaty należnej raty składki.</w:t>
      </w:r>
    </w:p>
    <w:p w14:paraId="509436E3" w14:textId="77777777" w:rsidR="009A5F24"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Wyliczenie składki wynikające z doubezpieczeń i ubezpieczeń krótkoterminowych naliczane będzie zgodnie z zasadą pro rata temporis i liczone co do dnia.</w:t>
      </w:r>
    </w:p>
    <w:p w14:paraId="610A8764" w14:textId="77777777" w:rsidR="00243BBD"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Zapłata składki dokonywana będzie przelewem bankowym na podstawie wystawionej przez Ubezpieczyciela polisy, która zostanie złożona nie później niż na 21 dni przed terminem płatności do Brokera i przedłożona Ubezpieczającemu po weryfikacji nie później niż na 14 dni przed terminem jej płatności.</w:t>
      </w:r>
    </w:p>
    <w:p w14:paraId="6BF8FADD" w14:textId="77777777" w:rsidR="00243BBD"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Za zapłatę składki uważa się moment złożenia zlecenia zapłaty w banku na właściwy rachunek Ubezpieczyciela, pod warunkiem, że na rachunku Ubezpieczającego znajdowała się wystarczająca ilość środków.</w:t>
      </w:r>
    </w:p>
    <w:p w14:paraId="49BCF3EF" w14:textId="77777777" w:rsidR="00243BBD"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Ubezpieczyciel nie będzie stosował składek minimalnych.</w:t>
      </w:r>
    </w:p>
    <w:p w14:paraId="70E6F735" w14:textId="77777777" w:rsidR="00243BBD"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Ubezpieczyciel gwarantuje niezmienność stawek określonych w ofercie w czasie obowiązywania</w:t>
      </w:r>
      <w:r w:rsidR="009159C8" w:rsidRPr="00E05C51">
        <w:rPr>
          <w:rFonts w:ascii="Calibri" w:hAnsi="Calibri" w:cs="Calibri"/>
          <w:lang w:val="x-none"/>
        </w:rPr>
        <w:t xml:space="preserve"> Umowy Generalnej Ubezpieczenia z wyjątkiem sytuacji, gdy objęcie ubezpieczeniem będzie dotyczyło pojazdu osobowego o wartości przekraczającej 200 000 zł lub mocy silnika przekraczającej 350 KM.</w:t>
      </w:r>
    </w:p>
    <w:p w14:paraId="67A68EDC" w14:textId="77777777" w:rsidR="00624A7B" w:rsidRPr="00E05C51" w:rsidRDefault="009A5F24"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Ubezpieczyciel nie będzie potrącał z wypłacanych odszkodowań należnej kolejnej raty składki.</w:t>
      </w:r>
    </w:p>
    <w:p w14:paraId="7BC36942"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sidRPr="00E05C51">
        <w:rPr>
          <w:rFonts w:ascii="Calibri" w:hAnsi="Calibri" w:cs="Calibri"/>
          <w:b/>
          <w:bCs/>
          <w:smallCaps/>
          <w:lang w:val="x-none"/>
        </w:rPr>
        <w:t>Postanowienia</w:t>
      </w:r>
      <w:r>
        <w:rPr>
          <w:rFonts w:ascii="Calibri" w:hAnsi="Calibri" w:cs="Calibri"/>
          <w:b/>
          <w:bCs/>
          <w:smallCaps/>
        </w:rPr>
        <w:t xml:space="preserve"> dotyczące dokumentów potwierdzających zawarcie umowy ubezpieczenia i terminy ich wystawienia</w:t>
      </w:r>
    </w:p>
    <w:p w14:paraId="12A9F2EE" w14:textId="77777777" w:rsidR="00A8269F" w:rsidRPr="00E05C51" w:rsidRDefault="00A8269F"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 xml:space="preserve">Ubezpieczyciel wystawi dokument Umowy Generalnej Ubezpieczenia podpisany i zaparafowany przez osoby upoważnione ze strony Ubezpieczyciela w </w:t>
      </w:r>
      <w:r w:rsidR="00753853" w:rsidRPr="00E05C51">
        <w:rPr>
          <w:rFonts w:ascii="Calibri" w:hAnsi="Calibri" w:cs="Calibri"/>
          <w:lang w:val="x-none"/>
        </w:rPr>
        <w:t>dwóch egzemplarzach</w:t>
      </w:r>
      <w:r w:rsidRPr="00E05C51">
        <w:rPr>
          <w:rFonts w:ascii="Calibri" w:hAnsi="Calibri" w:cs="Calibri"/>
          <w:lang w:val="x-none"/>
        </w:rPr>
        <w:t xml:space="preserve">. </w:t>
      </w:r>
    </w:p>
    <w:p w14:paraId="1CD941F2" w14:textId="77777777" w:rsidR="00A8269F" w:rsidRPr="00E05C51" w:rsidRDefault="00A8269F"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 xml:space="preserve">W odniesieniu do </w:t>
      </w:r>
      <w:r w:rsidR="005E71F5">
        <w:rPr>
          <w:rFonts w:ascii="Calibri" w:hAnsi="Calibri" w:cs="Calibri"/>
        </w:rPr>
        <w:t xml:space="preserve">wszystkich </w:t>
      </w:r>
      <w:r w:rsidRPr="00E05C51">
        <w:rPr>
          <w:rFonts w:ascii="Calibri" w:hAnsi="Calibri" w:cs="Calibri"/>
          <w:lang w:val="x-none"/>
        </w:rPr>
        <w:t>pojazdów</w:t>
      </w:r>
      <w:r w:rsidR="005E71F5">
        <w:rPr>
          <w:rFonts w:ascii="Calibri" w:hAnsi="Calibri" w:cs="Calibri"/>
        </w:rPr>
        <w:t xml:space="preserve"> zgłoszonych do ubezpieczenia</w:t>
      </w:r>
      <w:r w:rsidRPr="00E05C51">
        <w:rPr>
          <w:rFonts w:ascii="Calibri" w:hAnsi="Calibri" w:cs="Calibri"/>
          <w:lang w:val="x-none"/>
        </w:rPr>
        <w:t xml:space="preserve"> Ubezpieczyciel wystawi dokumenty potwierdzające udzi</w:t>
      </w:r>
      <w:r w:rsidR="005E71F5">
        <w:rPr>
          <w:rFonts w:ascii="Calibri" w:hAnsi="Calibri" w:cs="Calibri"/>
          <w:lang w:val="x-none"/>
        </w:rPr>
        <w:t>elanie ochrony ubezpieczeniowej.</w:t>
      </w:r>
    </w:p>
    <w:p w14:paraId="55C39E34" w14:textId="77777777" w:rsidR="00AB12DE" w:rsidRPr="00E05C51" w:rsidRDefault="00A8269F"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W odniesieniu do ubezpieczenia pojazdów zakupionych w czasie trwania Umowy Generalnej Ubezpieczyciel dostarczy do brokera w terminie 1 dnia roboczego od dnia otrzymania wniosku brokerskiego certyfikat potwierdzający zawarcie ubezpieczenia OC posiadaczy pojazdów.</w:t>
      </w:r>
    </w:p>
    <w:p w14:paraId="4C99210F"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Pr>
          <w:rFonts w:ascii="Calibri" w:hAnsi="Calibri" w:cs="Calibri"/>
          <w:b/>
          <w:smallCaps/>
        </w:rPr>
        <w:t xml:space="preserve">Postanowienia </w:t>
      </w:r>
      <w:r w:rsidRPr="00E05C51">
        <w:rPr>
          <w:rFonts w:ascii="Calibri" w:hAnsi="Calibri" w:cs="Calibri"/>
          <w:b/>
          <w:bCs/>
          <w:smallCaps/>
          <w:lang w:val="x-none"/>
        </w:rPr>
        <w:t>dotyczące</w:t>
      </w:r>
      <w:r>
        <w:rPr>
          <w:rFonts w:ascii="Calibri" w:hAnsi="Calibri" w:cs="Calibri"/>
          <w:b/>
          <w:smallCaps/>
        </w:rPr>
        <w:t xml:space="preserve"> dokumentów stanowiących podstawę wypłaty odszkodowania</w:t>
      </w:r>
    </w:p>
    <w:p w14:paraId="29961311" w14:textId="77777777" w:rsidR="00AB12DE" w:rsidRPr="00E05C51" w:rsidRDefault="00FE73CB" w:rsidP="00E05C51">
      <w:pPr>
        <w:pStyle w:val="Tekstpodstawowy"/>
        <w:numPr>
          <w:ilvl w:val="1"/>
          <w:numId w:val="4"/>
        </w:numPr>
        <w:tabs>
          <w:tab w:val="clear" w:pos="928"/>
        </w:tabs>
        <w:spacing w:before="120"/>
        <w:ind w:left="1134" w:hanging="720"/>
        <w:rPr>
          <w:rFonts w:ascii="Calibri" w:hAnsi="Calibri" w:cs="Calibri"/>
          <w:b/>
          <w:bCs/>
          <w:smallCaps/>
        </w:rPr>
      </w:pPr>
      <w:r>
        <w:rPr>
          <w:rFonts w:ascii="Calibri" w:hAnsi="Calibri" w:cs="Calibri"/>
        </w:rPr>
        <w:t xml:space="preserve">W przypadku naprawy lub odtworzenia mienia podstawą do wypłaty odszkodowania na rzecz </w:t>
      </w:r>
      <w:r w:rsidRPr="00E05C51">
        <w:rPr>
          <w:rFonts w:ascii="Calibri" w:hAnsi="Calibri" w:cs="Calibri"/>
          <w:lang w:val="x-none"/>
        </w:rPr>
        <w:t>Ubezpieczonego</w:t>
      </w:r>
      <w:r>
        <w:rPr>
          <w:rFonts w:ascii="Calibri" w:hAnsi="Calibri" w:cs="Calibri"/>
        </w:rPr>
        <w:t xml:space="preserve"> będzie jeden z następujących dokumentów: oryginał faktury, kserokopia faktury poświadczona za zgodność z oryginałem, refaktura, kosztorys naprawy sporządzony przez </w:t>
      </w:r>
      <w:r>
        <w:rPr>
          <w:rFonts w:ascii="Calibri" w:hAnsi="Calibri" w:cs="Calibri"/>
        </w:rPr>
        <w:lastRenderedPageBreak/>
        <w:t xml:space="preserve">ubezpieczonego, kosztorys naprawy uzgodniony pomiędzy Ubezpieczycielem a podmiotem dokonującym </w:t>
      </w:r>
      <w:r w:rsidRPr="003857FC">
        <w:rPr>
          <w:rFonts w:ascii="Calibri" w:hAnsi="Calibri" w:cs="Calibri"/>
        </w:rPr>
        <w:t>naprawy lub na wniosek Ubezpieczonego kosztorys wykonawcy.</w:t>
      </w:r>
    </w:p>
    <w:p w14:paraId="7D664C1D"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bCs/>
        </w:rPr>
      </w:pPr>
      <w:r>
        <w:rPr>
          <w:rFonts w:ascii="Calibri" w:hAnsi="Calibri" w:cs="Calibri"/>
          <w:b/>
          <w:bCs/>
          <w:smallCaps/>
        </w:rPr>
        <w:t xml:space="preserve">Postanowienia </w:t>
      </w:r>
      <w:r w:rsidRPr="00E05C51">
        <w:rPr>
          <w:rFonts w:ascii="Calibri" w:hAnsi="Calibri" w:cs="Calibri"/>
          <w:b/>
          <w:smallCaps/>
        </w:rPr>
        <w:t>dotyczące</w:t>
      </w:r>
      <w:r>
        <w:rPr>
          <w:rFonts w:ascii="Calibri" w:hAnsi="Calibri" w:cs="Calibri"/>
          <w:b/>
          <w:bCs/>
          <w:smallCaps/>
        </w:rPr>
        <w:t xml:space="preserve"> definicji pracownika i reprezentantów</w:t>
      </w:r>
    </w:p>
    <w:p w14:paraId="5882E5AD" w14:textId="77777777" w:rsidR="00FE73CB"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Za pracowników Ubezpieczonego uważa się osoby fizyczne zatrudnione przez Ubezpieczonego na podstawie umowy o pracę, powołania, wyboru, mianowania lub na podstawie umowy cywilnoprawnej. Za pracownika uznaje się również praktykanta, wolontariusza lub stażystę, któremu Ubezpieczony powierzył wykonanie określonych czynności.</w:t>
      </w:r>
    </w:p>
    <w:p w14:paraId="30B2027A" w14:textId="77777777" w:rsidR="009304C0" w:rsidRPr="00E05C51" w:rsidRDefault="009304C0"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Za współpracowników Ubezpieczonego uważa się osoby trzecie, które zawarły z Ubezpieczonym umowę cywilno-prawną jako przedsiębiorca i wykonują w imieniu i na rzecz Ubezpieczonego zadania, w tym również z wykorzystaniem mienia należącego do Ubezpieczonego.</w:t>
      </w:r>
    </w:p>
    <w:p w14:paraId="3815D9FD" w14:textId="77777777" w:rsidR="00FE73CB"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Za reprezentantów Ubezpieczającego/Ubezpieczonych uważa się wyłąc</w:t>
      </w:r>
      <w:r w:rsidR="005E71F5">
        <w:rPr>
          <w:rFonts w:ascii="Calibri" w:hAnsi="Calibri" w:cs="Calibri"/>
          <w:lang w:val="x-none"/>
        </w:rPr>
        <w:t>znie Starostę Zgierskiego</w:t>
      </w:r>
      <w:r w:rsidR="005D3B6F" w:rsidRPr="00E05C51">
        <w:rPr>
          <w:rFonts w:ascii="Calibri" w:hAnsi="Calibri" w:cs="Calibri"/>
          <w:lang w:val="x-none"/>
        </w:rPr>
        <w:t>,</w:t>
      </w:r>
      <w:r w:rsidR="005E71F5">
        <w:rPr>
          <w:rFonts w:ascii="Calibri" w:hAnsi="Calibri" w:cs="Calibri"/>
        </w:rPr>
        <w:t xml:space="preserve"> jego zastępców </w:t>
      </w:r>
      <w:r w:rsidR="005E71F5">
        <w:rPr>
          <w:rFonts w:ascii="Calibri" w:hAnsi="Calibri" w:cs="Calibri"/>
          <w:lang w:val="x-none"/>
        </w:rPr>
        <w:t>i kierowników jednostek organizacyjnych.</w:t>
      </w:r>
    </w:p>
    <w:p w14:paraId="39588651" w14:textId="77777777" w:rsidR="00AB12DE"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W odniesieniu do art. 827 §1 i §2 k.c. w Umowie Generalnej Ubezpieczenia za Ubezpieczającego należy rozumieć wyłącznie reprezentantów określonych w pkt.</w:t>
      </w:r>
      <w:r w:rsidR="001B0CAE">
        <w:rPr>
          <w:rFonts w:ascii="Calibri" w:hAnsi="Calibri" w:cs="Calibri"/>
          <w:lang w:val="x-none"/>
        </w:rPr>
        <w:t xml:space="preserve"> 9</w:t>
      </w:r>
      <w:r w:rsidR="009304C0" w:rsidRPr="00E05C51">
        <w:rPr>
          <w:rFonts w:ascii="Calibri" w:hAnsi="Calibri" w:cs="Calibri"/>
          <w:lang w:val="x-none"/>
        </w:rPr>
        <w:t>.3.</w:t>
      </w:r>
    </w:p>
    <w:p w14:paraId="1425AF3D"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sidRPr="00E05C51">
        <w:rPr>
          <w:rFonts w:ascii="Calibri" w:hAnsi="Calibri" w:cs="Calibri"/>
          <w:b/>
          <w:smallCaps/>
        </w:rPr>
        <w:t>Postanowienia</w:t>
      </w:r>
      <w:r>
        <w:rPr>
          <w:rFonts w:ascii="Calibri" w:hAnsi="Calibri" w:cs="Calibri"/>
          <w:b/>
          <w:bCs/>
          <w:smallCaps/>
        </w:rPr>
        <w:t xml:space="preserve"> dotyczące zawiadomienia o wypadku</w:t>
      </w:r>
    </w:p>
    <w:p w14:paraId="04C07A86" w14:textId="77777777" w:rsidR="00FE73CB" w:rsidRPr="00E05C51" w:rsidRDefault="00FE73CB" w:rsidP="00E05C51">
      <w:pPr>
        <w:pStyle w:val="Tekstpodstawowy"/>
        <w:numPr>
          <w:ilvl w:val="1"/>
          <w:numId w:val="4"/>
        </w:numPr>
        <w:tabs>
          <w:tab w:val="clear" w:pos="928"/>
        </w:tabs>
        <w:spacing w:before="120"/>
        <w:ind w:left="1134" w:hanging="720"/>
        <w:rPr>
          <w:rFonts w:ascii="Calibri" w:hAnsi="Calibri" w:cs="Calibri"/>
          <w:lang w:val="x-none"/>
        </w:rPr>
      </w:pPr>
      <w:r w:rsidRPr="00E05C51">
        <w:rPr>
          <w:rFonts w:ascii="Calibri" w:hAnsi="Calibri" w:cs="Calibri"/>
          <w:lang w:val="x-none"/>
        </w:rPr>
        <w:t xml:space="preserve">Ubezpieczony jest zobowiązany powiadomić Ubezpieczyciela o zaistniałym wypadku ubezpieczeniowym niezwłocznie, jednak nie później niż w ciągu 7 dni od daty zajścia wypadku lub powzięcia o nim wiadomości. </w:t>
      </w:r>
    </w:p>
    <w:p w14:paraId="67292578" w14:textId="77777777" w:rsidR="00AB12DE" w:rsidRPr="00E05C51" w:rsidRDefault="00FE73CB" w:rsidP="00E05C51">
      <w:pPr>
        <w:pStyle w:val="Tekstpodstawowy"/>
        <w:numPr>
          <w:ilvl w:val="1"/>
          <w:numId w:val="4"/>
        </w:numPr>
        <w:tabs>
          <w:tab w:val="clear" w:pos="928"/>
        </w:tabs>
        <w:spacing w:before="120"/>
        <w:ind w:left="1134" w:hanging="720"/>
        <w:rPr>
          <w:rFonts w:ascii="Calibri" w:eastAsia="FolioPL-Medium" w:hAnsi="Calibri" w:cs="Calibri"/>
          <w:b/>
          <w:bCs/>
          <w:smallCaps/>
        </w:rPr>
      </w:pPr>
      <w:r w:rsidRPr="00E05C51">
        <w:rPr>
          <w:rFonts w:ascii="Calibri" w:hAnsi="Calibri" w:cs="Calibri"/>
          <w:lang w:val="x-none"/>
        </w:rPr>
        <w:t xml:space="preserve">W razie naruszenia wyłącznie z winy umyślnej reprezentantów Ubezpieczającego </w:t>
      </w:r>
      <w:r w:rsidR="0017286A" w:rsidRPr="00E05C51">
        <w:rPr>
          <w:rFonts w:ascii="Calibri" w:hAnsi="Calibri" w:cs="Calibri"/>
          <w:lang w:val="x-none"/>
        </w:rPr>
        <w:t xml:space="preserve">obowiązków określonych w pkt. </w:t>
      </w:r>
      <w:r w:rsidR="00747040">
        <w:rPr>
          <w:rFonts w:ascii="Calibri" w:hAnsi="Calibri" w:cs="Calibri"/>
        </w:rPr>
        <w:t>10</w:t>
      </w:r>
      <w:r w:rsidRPr="00E05C51">
        <w:rPr>
          <w:rFonts w:ascii="Calibri" w:hAnsi="Calibri" w:cs="Calibri"/>
          <w:lang w:val="x-none"/>
        </w:rPr>
        <w:t>.1. Ubezpieczyciel może odpowiednio zmniejszyć świadczenie, jeżeli naruszenie przyczyniło się do zwiększenia szkody lub uniemożliwiło Ubezpieczycielowi ustalenie okoliczności</w:t>
      </w:r>
      <w:r>
        <w:rPr>
          <w:rFonts w:ascii="Calibri" w:hAnsi="Calibri" w:cs="Calibri"/>
        </w:rPr>
        <w:t xml:space="preserve"> i skutków wypadku.</w:t>
      </w:r>
    </w:p>
    <w:p w14:paraId="308F4EAD"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Pr>
          <w:rFonts w:ascii="Calibri" w:eastAsia="FolioPL-Medium" w:hAnsi="Calibri" w:cs="Calibri"/>
          <w:b/>
          <w:bCs/>
          <w:smallCaps/>
        </w:rPr>
        <w:t xml:space="preserve">Postanowienia </w:t>
      </w:r>
      <w:r w:rsidRPr="00E05C51">
        <w:rPr>
          <w:rFonts w:ascii="Calibri" w:hAnsi="Calibri" w:cs="Calibri"/>
          <w:b/>
          <w:smallCaps/>
        </w:rPr>
        <w:t>dotyczące</w:t>
      </w:r>
      <w:r>
        <w:rPr>
          <w:rFonts w:ascii="Calibri" w:eastAsia="FolioPL-Medium" w:hAnsi="Calibri" w:cs="Calibri"/>
          <w:b/>
          <w:bCs/>
          <w:smallCaps/>
        </w:rPr>
        <w:t xml:space="preserve"> </w:t>
      </w:r>
      <w:r>
        <w:rPr>
          <w:rFonts w:ascii="Calibri" w:hAnsi="Calibri" w:cs="Calibri"/>
          <w:b/>
          <w:bCs/>
          <w:smallCaps/>
        </w:rPr>
        <w:t>zapisów art. 815 §2 KC</w:t>
      </w:r>
    </w:p>
    <w:p w14:paraId="04CA13C6" w14:textId="77777777" w:rsidR="00AB12DE" w:rsidRPr="00E05C51" w:rsidRDefault="00FE73CB" w:rsidP="00E05C51">
      <w:pPr>
        <w:pStyle w:val="Tekstpodstawowy"/>
        <w:numPr>
          <w:ilvl w:val="1"/>
          <w:numId w:val="4"/>
        </w:numPr>
        <w:tabs>
          <w:tab w:val="clear" w:pos="928"/>
        </w:tabs>
        <w:spacing w:before="120"/>
        <w:ind w:left="1134" w:hanging="720"/>
        <w:rPr>
          <w:rFonts w:ascii="Calibri" w:hAnsi="Calibri" w:cs="Calibri"/>
        </w:rPr>
      </w:pPr>
      <w:r w:rsidRPr="00E05C51">
        <w:rPr>
          <w:rFonts w:ascii="Calibri" w:hAnsi="Calibri" w:cs="Calibri"/>
          <w:lang w:val="x-none"/>
        </w:rPr>
        <w:t>Ubezpieczyciel</w:t>
      </w:r>
      <w:r w:rsidRPr="009D1CA7">
        <w:rPr>
          <w:rFonts w:ascii="Calibri" w:hAnsi="Calibri" w:cs="Calibri"/>
        </w:rPr>
        <w:t xml:space="preserve"> nie korzysta z uprawnienia określonego </w:t>
      </w:r>
      <w:r w:rsidRPr="009D1CA7">
        <w:rPr>
          <w:rFonts w:ascii="Calibri" w:hAnsi="Calibri"/>
        </w:rPr>
        <w:t>w § 2 art. 815 KC i nie nakłada na Ubezpieczonego obowiązku notyfikacji w czasie trwania umowy.</w:t>
      </w:r>
    </w:p>
    <w:p w14:paraId="57654CFF"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Pr>
          <w:rFonts w:ascii="Calibri" w:hAnsi="Calibri" w:cs="Calibri"/>
          <w:b/>
          <w:bCs/>
          <w:smallCaps/>
        </w:rPr>
        <w:t xml:space="preserve">Postanowienia </w:t>
      </w:r>
      <w:r w:rsidRPr="00E05C51">
        <w:rPr>
          <w:rFonts w:ascii="Calibri" w:hAnsi="Calibri" w:cs="Calibri"/>
          <w:b/>
          <w:smallCaps/>
        </w:rPr>
        <w:t>dotyczące</w:t>
      </w:r>
      <w:r>
        <w:rPr>
          <w:rFonts w:ascii="Calibri" w:hAnsi="Calibri" w:cs="Calibri"/>
          <w:b/>
          <w:bCs/>
          <w:smallCaps/>
        </w:rPr>
        <w:t xml:space="preserve"> Jurysdykcji</w:t>
      </w:r>
    </w:p>
    <w:p w14:paraId="6447CA12" w14:textId="77777777" w:rsidR="00FE73CB" w:rsidRDefault="00FE73CB" w:rsidP="00E05C51">
      <w:pPr>
        <w:pStyle w:val="Tekstpodstawowy"/>
        <w:numPr>
          <w:ilvl w:val="1"/>
          <w:numId w:val="4"/>
        </w:numPr>
        <w:tabs>
          <w:tab w:val="clear" w:pos="928"/>
        </w:tabs>
        <w:spacing w:before="120"/>
        <w:ind w:left="1134" w:hanging="720"/>
        <w:rPr>
          <w:rFonts w:ascii="Calibri" w:hAnsi="Calibri" w:cs="Calibri"/>
        </w:rPr>
      </w:pPr>
      <w:r>
        <w:rPr>
          <w:rFonts w:ascii="Calibri" w:hAnsi="Calibri" w:cs="Calibri"/>
        </w:rPr>
        <w:t xml:space="preserve">Spory </w:t>
      </w:r>
      <w:r w:rsidRPr="00E05C51">
        <w:rPr>
          <w:rFonts w:ascii="Calibri" w:hAnsi="Calibri" w:cs="Calibri"/>
          <w:lang w:val="x-none"/>
        </w:rPr>
        <w:t>wynikające</w:t>
      </w:r>
      <w:r>
        <w:rPr>
          <w:rFonts w:ascii="Calibri" w:hAnsi="Calibri" w:cs="Calibri"/>
        </w:rPr>
        <w:t xml:space="preserve"> w związku z realizacją Umowy Generalnej Ubezpieczenia rozwiązywane będą polubownie przez strony.</w:t>
      </w:r>
    </w:p>
    <w:p w14:paraId="312002E9" w14:textId="77777777" w:rsidR="00AB12DE" w:rsidRPr="00E05C51" w:rsidRDefault="00FE73CB" w:rsidP="00E05C51">
      <w:pPr>
        <w:pStyle w:val="Tekstpodstawowy"/>
        <w:numPr>
          <w:ilvl w:val="1"/>
          <w:numId w:val="4"/>
        </w:numPr>
        <w:tabs>
          <w:tab w:val="clear" w:pos="928"/>
        </w:tabs>
        <w:spacing w:before="120"/>
        <w:ind w:left="1134" w:hanging="720"/>
        <w:rPr>
          <w:rFonts w:ascii="Calibri" w:hAnsi="Calibri" w:cs="Calibri"/>
          <w:b/>
          <w:bCs/>
        </w:rPr>
      </w:pPr>
      <w:r>
        <w:rPr>
          <w:rFonts w:ascii="Calibri" w:hAnsi="Calibri" w:cs="Calibri"/>
        </w:rPr>
        <w:t xml:space="preserve">W razie </w:t>
      </w:r>
      <w:r w:rsidRPr="00E05C51">
        <w:rPr>
          <w:rFonts w:ascii="Calibri" w:hAnsi="Calibri" w:cs="Calibri"/>
          <w:lang w:val="x-none"/>
        </w:rPr>
        <w:t>braku</w:t>
      </w:r>
      <w:r>
        <w:rPr>
          <w:rFonts w:ascii="Calibri" w:hAnsi="Calibri" w:cs="Calibri"/>
        </w:rPr>
        <w:t xml:space="preserve"> możliwości porozumienia się stron spór poddany zostanie rozstrzygnięciu przez sąd </w:t>
      </w:r>
      <w:r w:rsidRPr="00933525">
        <w:rPr>
          <w:rFonts w:ascii="Calibri" w:hAnsi="Calibri" w:cs="Calibri"/>
        </w:rPr>
        <w:t>właściwy dla siedziby Ubezpieczającego/Ubezpieczonego.</w:t>
      </w:r>
    </w:p>
    <w:p w14:paraId="341C6D7A" w14:textId="77777777" w:rsidR="00FE73CB" w:rsidRPr="00933525" w:rsidRDefault="00FE73CB" w:rsidP="00E05C51">
      <w:pPr>
        <w:pStyle w:val="Tekstpodstawowy"/>
        <w:numPr>
          <w:ilvl w:val="0"/>
          <w:numId w:val="4"/>
        </w:numPr>
        <w:tabs>
          <w:tab w:val="clear" w:pos="360"/>
          <w:tab w:val="left" w:pos="567"/>
        </w:tabs>
        <w:spacing w:before="120"/>
        <w:ind w:left="540" w:hanging="540"/>
        <w:rPr>
          <w:rFonts w:ascii="Calibri" w:hAnsi="Calibri" w:cs="Calibri"/>
          <w:b/>
          <w:bCs/>
          <w:smallCaps/>
        </w:rPr>
      </w:pPr>
      <w:r w:rsidRPr="00933525">
        <w:rPr>
          <w:rFonts w:ascii="Calibri" w:hAnsi="Calibri" w:cs="Calibri"/>
          <w:b/>
          <w:smallCaps/>
        </w:rPr>
        <w:t>Postanowienia dotyczące form komunikacji i raportowania</w:t>
      </w:r>
      <w:r w:rsidR="00933525" w:rsidRPr="00933525">
        <w:rPr>
          <w:rFonts w:ascii="Calibri" w:hAnsi="Calibri" w:cs="Calibri"/>
          <w:b/>
          <w:smallCaps/>
        </w:rPr>
        <w:t xml:space="preserve"> </w:t>
      </w:r>
    </w:p>
    <w:p w14:paraId="41A0AA13" w14:textId="77777777" w:rsidR="00FE73CB" w:rsidRDefault="00FE73CB" w:rsidP="00E05C51">
      <w:pPr>
        <w:pStyle w:val="Tekstpodstawowy"/>
        <w:numPr>
          <w:ilvl w:val="1"/>
          <w:numId w:val="4"/>
        </w:numPr>
        <w:tabs>
          <w:tab w:val="clear" w:pos="928"/>
        </w:tabs>
        <w:spacing w:before="120"/>
        <w:ind w:left="1134" w:hanging="720"/>
        <w:rPr>
          <w:rFonts w:ascii="Calibri" w:hAnsi="Calibri" w:cs="Calibri"/>
        </w:rPr>
      </w:pPr>
      <w:r>
        <w:rPr>
          <w:rFonts w:ascii="Calibri" w:hAnsi="Calibri" w:cs="Calibri"/>
        </w:rPr>
        <w:t xml:space="preserve">Wszelka korespondencja dotycząca realizacji Umowy Generalnej Ubezpieczenia będzie odbywała się zawsze za pośrednictwem Brokera. Korespondencja pomiędzy Brokerem a Ubezpieczycielem będzie </w:t>
      </w:r>
      <w:r w:rsidRPr="00E05C51">
        <w:rPr>
          <w:rFonts w:ascii="Calibri" w:hAnsi="Calibri" w:cs="Calibri"/>
          <w:lang w:val="x-none"/>
        </w:rPr>
        <w:t>się</w:t>
      </w:r>
      <w:r>
        <w:rPr>
          <w:rFonts w:ascii="Calibri" w:hAnsi="Calibri" w:cs="Calibri"/>
        </w:rPr>
        <w:t xml:space="preserve"> odbywała zawsze drogą elektroniczną. Składanie oświadczeń woli </w:t>
      </w:r>
      <w:r w:rsidRPr="003857FC">
        <w:rPr>
          <w:rFonts w:ascii="Calibri" w:hAnsi="Calibri" w:cs="Calibri"/>
        </w:rPr>
        <w:t>o odstąpieniu od umowy  może</w:t>
      </w:r>
      <w:r>
        <w:rPr>
          <w:rFonts w:ascii="Calibri" w:hAnsi="Calibri" w:cs="Calibri"/>
        </w:rPr>
        <w:t xml:space="preserve"> zostać dokonane wyłącznie w formie pisemnej pod rygorem nieważności. Każda ze stron zachowuje prawo żądania potwierdzenia odbioru przekazanych dokumentów.</w:t>
      </w:r>
    </w:p>
    <w:p w14:paraId="4BA9830D" w14:textId="77777777" w:rsidR="00FE73CB" w:rsidRPr="00A44F11" w:rsidRDefault="00FE73CB" w:rsidP="00E05C51">
      <w:pPr>
        <w:pStyle w:val="Tekstpodstawowy"/>
        <w:numPr>
          <w:ilvl w:val="1"/>
          <w:numId w:val="4"/>
        </w:numPr>
        <w:tabs>
          <w:tab w:val="clear" w:pos="928"/>
        </w:tabs>
        <w:spacing w:before="120"/>
        <w:ind w:left="1134" w:hanging="720"/>
        <w:rPr>
          <w:rFonts w:ascii="Calibri" w:hAnsi="Calibri" w:cs="Calibri"/>
        </w:rPr>
      </w:pPr>
      <w:r w:rsidRPr="00A44F11">
        <w:rPr>
          <w:rFonts w:asciiTheme="minorHAnsi" w:hAnsiTheme="minorHAnsi"/>
        </w:rPr>
        <w:t>Ubezpieczyciel nie rzadziej niż raz na 6 miesięcy przedstawia Brokerowi sprawozdanie z realizacji umowy w zakresie likwidacji szkód zawierające co najmniej następujące informacje:</w:t>
      </w:r>
    </w:p>
    <w:p w14:paraId="411575FF" w14:textId="77777777" w:rsidR="00FE73CB" w:rsidRPr="0083737B" w:rsidRDefault="00FE73CB" w:rsidP="00E05C51">
      <w:pPr>
        <w:pStyle w:val="Tekstpodstawowy"/>
        <w:numPr>
          <w:ilvl w:val="2"/>
          <w:numId w:val="4"/>
        </w:numPr>
        <w:tabs>
          <w:tab w:val="clear" w:pos="1420"/>
        </w:tabs>
        <w:spacing w:before="120"/>
        <w:ind w:left="1418"/>
        <w:rPr>
          <w:rFonts w:asciiTheme="minorHAnsi" w:hAnsiTheme="minorHAnsi"/>
        </w:rPr>
      </w:pPr>
      <w:r w:rsidRPr="0083737B">
        <w:rPr>
          <w:rFonts w:asciiTheme="minorHAnsi" w:hAnsiTheme="minorHAnsi"/>
        </w:rPr>
        <w:t xml:space="preserve">szkody z </w:t>
      </w:r>
      <w:r w:rsidRPr="00E05C51">
        <w:rPr>
          <w:rFonts w:ascii="Calibri" w:hAnsi="Calibri" w:cs="Calibri"/>
          <w:lang w:val="x-none"/>
        </w:rPr>
        <w:t>ubezpiec</w:t>
      </w:r>
      <w:r w:rsidR="008E3E0F" w:rsidRPr="00E05C51">
        <w:rPr>
          <w:rFonts w:ascii="Calibri" w:hAnsi="Calibri" w:cs="Calibri"/>
          <w:lang w:val="x-none"/>
        </w:rPr>
        <w:t>zenia</w:t>
      </w:r>
      <w:r w:rsidR="008E3E0F">
        <w:rPr>
          <w:rFonts w:asciiTheme="minorHAnsi" w:hAnsiTheme="minorHAnsi"/>
        </w:rPr>
        <w:t xml:space="preserve"> odpowiedzialności cywilnej po</w:t>
      </w:r>
      <w:r w:rsidR="00243BBD">
        <w:rPr>
          <w:rFonts w:asciiTheme="minorHAnsi" w:hAnsiTheme="minorHAnsi"/>
        </w:rPr>
        <w:t>siadaczy pojazdów mechanicznych:</w:t>
      </w:r>
    </w:p>
    <w:p w14:paraId="6F5C7D2B"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zarejestrowanych szkód w podziale</w:t>
      </w:r>
      <w:r w:rsidR="004E3B60">
        <w:rPr>
          <w:rFonts w:ascii="Calibri" w:hAnsi="Calibri"/>
        </w:rPr>
        <w:t xml:space="preserve"> na szkody na osobie, w mieniu i </w:t>
      </w:r>
      <w:r w:rsidRPr="00E05C51">
        <w:rPr>
          <w:rFonts w:ascii="Calibri" w:hAnsi="Calibri"/>
        </w:rPr>
        <w:t>majątkowe;</w:t>
      </w:r>
    </w:p>
    <w:p w14:paraId="4A3ACA0A"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wykaz spraw skierowanych na drogę sądową;</w:t>
      </w:r>
    </w:p>
    <w:p w14:paraId="4C65BF5E"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wysokość i liczba wypłaconych odszkodowań</w:t>
      </w:r>
      <w:r w:rsidR="004E3B60">
        <w:rPr>
          <w:rFonts w:ascii="Calibri" w:hAnsi="Calibri"/>
        </w:rPr>
        <w:t xml:space="preserve"> podziale na szkody na osobie, </w:t>
      </w:r>
      <w:r w:rsidRPr="00E05C51">
        <w:rPr>
          <w:rFonts w:ascii="Calibri" w:hAnsi="Calibri"/>
        </w:rPr>
        <w:t>w mieniu i majątkowe;</w:t>
      </w:r>
    </w:p>
    <w:p w14:paraId="766B5BE7"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wysokość rezerw na szkody zgłoszone w podziale</w:t>
      </w:r>
      <w:r w:rsidR="004E3B60">
        <w:rPr>
          <w:rFonts w:ascii="Calibri" w:hAnsi="Calibri"/>
        </w:rPr>
        <w:t xml:space="preserve"> na szkody na osobie, w mieniu i </w:t>
      </w:r>
      <w:r w:rsidRPr="00E05C51">
        <w:rPr>
          <w:rFonts w:ascii="Calibri" w:hAnsi="Calibri"/>
        </w:rPr>
        <w:t>majątkowe w ramach poszczególnych limitów;</w:t>
      </w:r>
    </w:p>
    <w:p w14:paraId="0FB19632"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lastRenderedPageBreak/>
        <w:t>wysokość rezerw na renty i rezerwy sądowe ujęt</w:t>
      </w:r>
      <w:r w:rsidR="004E3B60">
        <w:rPr>
          <w:rFonts w:ascii="Calibri" w:hAnsi="Calibri"/>
        </w:rPr>
        <w:t>e sumarycznie oraz jednostkowo w </w:t>
      </w:r>
      <w:r w:rsidRPr="00E05C51">
        <w:rPr>
          <w:rFonts w:ascii="Calibri" w:hAnsi="Calibri"/>
        </w:rPr>
        <w:t>odniesieniu do poszczególnych szkód;</w:t>
      </w:r>
    </w:p>
    <w:p w14:paraId="2ADBB795"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szkód zamkniętych odmową;</w:t>
      </w:r>
    </w:p>
    <w:p w14:paraId="4A1EAA8B"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spraw w toku;</w:t>
      </w:r>
    </w:p>
    <w:p w14:paraId="1581610D"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szkód w ramach poszczególnych limitów i poziom ich wyczerpania.</w:t>
      </w:r>
    </w:p>
    <w:p w14:paraId="1F74FF4C" w14:textId="77777777" w:rsidR="00FE73CB" w:rsidRPr="0083737B" w:rsidRDefault="00FE73CB" w:rsidP="00E05C51">
      <w:pPr>
        <w:pStyle w:val="Tekstpodstawowy"/>
        <w:numPr>
          <w:ilvl w:val="2"/>
          <w:numId w:val="4"/>
        </w:numPr>
        <w:tabs>
          <w:tab w:val="clear" w:pos="1420"/>
        </w:tabs>
        <w:spacing w:before="120"/>
        <w:ind w:left="1418"/>
        <w:rPr>
          <w:rFonts w:asciiTheme="minorHAnsi" w:hAnsiTheme="minorHAnsi"/>
        </w:rPr>
      </w:pPr>
      <w:r w:rsidRPr="0083737B">
        <w:rPr>
          <w:rFonts w:asciiTheme="minorHAnsi" w:hAnsiTheme="minorHAnsi"/>
        </w:rPr>
        <w:t xml:space="preserve">szkody </w:t>
      </w:r>
      <w:r w:rsidR="008E3E0F">
        <w:rPr>
          <w:rFonts w:asciiTheme="minorHAnsi" w:hAnsiTheme="minorHAnsi"/>
        </w:rPr>
        <w:t xml:space="preserve">z </w:t>
      </w:r>
      <w:r w:rsidR="008E3E0F" w:rsidRPr="00E05C51">
        <w:rPr>
          <w:rFonts w:ascii="Calibri" w:hAnsi="Calibri" w:cs="Calibri"/>
          <w:lang w:val="x-none"/>
        </w:rPr>
        <w:t>ubezpieczenia</w:t>
      </w:r>
      <w:r w:rsidR="008E3E0F">
        <w:rPr>
          <w:rFonts w:asciiTheme="minorHAnsi" w:hAnsiTheme="minorHAnsi"/>
        </w:rPr>
        <w:t xml:space="preserve"> Autocasco</w:t>
      </w:r>
      <w:r w:rsidRPr="0083737B">
        <w:rPr>
          <w:rFonts w:asciiTheme="minorHAnsi" w:hAnsiTheme="minorHAnsi"/>
        </w:rPr>
        <w:t>:</w:t>
      </w:r>
    </w:p>
    <w:p w14:paraId="6672DCB3"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zgłoszonych szkód;</w:t>
      </w:r>
    </w:p>
    <w:p w14:paraId="5F89B3EA"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wysokość rezerw na szkody w ramach poszczególnych limitów;</w:t>
      </w:r>
    </w:p>
    <w:p w14:paraId="40C7FFA2"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wysokość i liczba wypłaconych odszkodowań;</w:t>
      </w:r>
    </w:p>
    <w:p w14:paraId="53A6CBB5"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i wykaz szkód zamkniętych odmową;</w:t>
      </w:r>
    </w:p>
    <w:p w14:paraId="40E1C123"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spraw w toku;</w:t>
      </w:r>
    </w:p>
    <w:p w14:paraId="2FBB2226" w14:textId="77777777" w:rsidR="00FE73CB" w:rsidRPr="00E05C51" w:rsidRDefault="00FE73CB" w:rsidP="00E05C51">
      <w:pPr>
        <w:pStyle w:val="Akapitzlist"/>
        <w:numPr>
          <w:ilvl w:val="3"/>
          <w:numId w:val="4"/>
        </w:numPr>
        <w:tabs>
          <w:tab w:val="clear" w:pos="720"/>
        </w:tabs>
        <w:spacing w:before="120" w:after="120"/>
        <w:ind w:left="2268" w:hanging="1134"/>
        <w:outlineLvl w:val="2"/>
        <w:rPr>
          <w:rFonts w:ascii="Calibri" w:hAnsi="Calibri"/>
        </w:rPr>
      </w:pPr>
      <w:r w:rsidRPr="00E05C51">
        <w:rPr>
          <w:rFonts w:ascii="Calibri" w:hAnsi="Calibri"/>
        </w:rPr>
        <w:t>liczba szkód w ramach poszczególnych limitów i poziom ich wyczerpania.</w:t>
      </w:r>
    </w:p>
    <w:p w14:paraId="3919DBC1" w14:textId="77777777" w:rsidR="00FE73CB" w:rsidRPr="0083737B" w:rsidRDefault="00FE73CB" w:rsidP="00E05C51">
      <w:pPr>
        <w:pStyle w:val="Tekstpodstawowy"/>
        <w:numPr>
          <w:ilvl w:val="1"/>
          <w:numId w:val="4"/>
        </w:numPr>
        <w:tabs>
          <w:tab w:val="clear" w:pos="928"/>
        </w:tabs>
        <w:spacing w:before="120"/>
        <w:ind w:left="1134" w:hanging="720"/>
        <w:rPr>
          <w:rFonts w:asciiTheme="minorHAnsi" w:hAnsiTheme="minorHAnsi"/>
        </w:rPr>
      </w:pPr>
      <w:r w:rsidRPr="0083737B">
        <w:rPr>
          <w:rFonts w:asciiTheme="minorHAnsi" w:hAnsiTheme="minorHAnsi"/>
        </w:rPr>
        <w:t xml:space="preserve">Ubezpieczyciel zobowiązany jest do prowadzenia i udostępnienia na wniosek w ciągu </w:t>
      </w:r>
      <w:r w:rsidR="00465AF7">
        <w:rPr>
          <w:rFonts w:asciiTheme="minorHAnsi" w:hAnsiTheme="minorHAnsi"/>
        </w:rPr>
        <w:t>7</w:t>
      </w:r>
      <w:r w:rsidRPr="0083737B">
        <w:rPr>
          <w:rFonts w:asciiTheme="minorHAnsi" w:hAnsiTheme="minorHAnsi"/>
        </w:rPr>
        <w:t xml:space="preserve"> dni (nie rzadziej niż raz na 6 miesięcy) Brokerowi reprezentującemu Ubezpieczającego lub Ubezpieczającemu ewidencji zgłaszanych szkód z określeniem wysokości roszczeń, wartości wypłaconych odszkodowań oraz zawiązanych rezerwach (w tym rezerwy rentowe i rezerwy na sprawy sądowe) z uwzględnieniem podziału na rodzaje szkód, rodzaje ubezpieczeń i poszczególne postanowienia w ramach ubezpieczenia.</w:t>
      </w:r>
    </w:p>
    <w:p w14:paraId="30104DB0" w14:textId="77777777" w:rsidR="00AB12DE" w:rsidRPr="00E05C51" w:rsidRDefault="00FE73CB" w:rsidP="00E05C51">
      <w:pPr>
        <w:pStyle w:val="Tekstpodstawowy"/>
        <w:numPr>
          <w:ilvl w:val="1"/>
          <w:numId w:val="4"/>
        </w:numPr>
        <w:tabs>
          <w:tab w:val="clear" w:pos="928"/>
        </w:tabs>
        <w:spacing w:before="120"/>
        <w:ind w:left="1134" w:hanging="720"/>
        <w:rPr>
          <w:rFonts w:asciiTheme="minorHAnsi" w:hAnsiTheme="minorHAnsi"/>
        </w:rPr>
      </w:pPr>
      <w:r w:rsidRPr="0083737B">
        <w:rPr>
          <w:rFonts w:asciiTheme="minorHAnsi" w:hAnsiTheme="minorHAnsi"/>
        </w:rPr>
        <w:t xml:space="preserve">Ubezpieczyciel udostępni na wniosek w ciągu </w:t>
      </w:r>
      <w:r w:rsidR="00465AF7">
        <w:rPr>
          <w:rFonts w:asciiTheme="minorHAnsi" w:hAnsiTheme="minorHAnsi"/>
        </w:rPr>
        <w:t>7</w:t>
      </w:r>
      <w:r w:rsidRPr="0083737B">
        <w:rPr>
          <w:rFonts w:asciiTheme="minorHAnsi" w:hAnsiTheme="minorHAnsi"/>
        </w:rPr>
        <w:t xml:space="preserve"> dni (nie rzadziej niż raz na 6 miesięcy) Brokerowi </w:t>
      </w:r>
      <w:r w:rsidRPr="00E05C51">
        <w:rPr>
          <w:rFonts w:ascii="Calibri" w:hAnsi="Calibri" w:cs="Calibri"/>
          <w:lang w:val="x-none"/>
        </w:rPr>
        <w:t>reprezentującemu</w:t>
      </w:r>
      <w:r w:rsidRPr="0083737B">
        <w:rPr>
          <w:rFonts w:asciiTheme="minorHAnsi" w:hAnsiTheme="minorHAnsi"/>
        </w:rPr>
        <w:t xml:space="preserve"> Ubezpieczającego lub Ubezpieczającemu ewidencję szkód, w których toczy się lub toczyło postępowanie przed sądem powszechnym wraz z informacją o wyniku postępowania.</w:t>
      </w:r>
    </w:p>
    <w:p w14:paraId="7C8112DB" w14:textId="77777777" w:rsidR="00FE73CB" w:rsidRDefault="00FE73CB" w:rsidP="00E05C51">
      <w:pPr>
        <w:pStyle w:val="Tekstpodstawowy"/>
        <w:numPr>
          <w:ilvl w:val="0"/>
          <w:numId w:val="4"/>
        </w:numPr>
        <w:tabs>
          <w:tab w:val="clear" w:pos="360"/>
          <w:tab w:val="left" w:pos="567"/>
        </w:tabs>
        <w:spacing w:before="120"/>
        <w:ind w:left="540" w:hanging="540"/>
        <w:rPr>
          <w:rFonts w:ascii="Calibri" w:eastAsia="FolioPL-Medium" w:hAnsi="Calibri" w:cs="Calibri"/>
        </w:rPr>
      </w:pPr>
      <w:r>
        <w:rPr>
          <w:rFonts w:ascii="Calibri" w:hAnsi="Calibri" w:cs="Calibri"/>
          <w:b/>
          <w:bCs/>
          <w:smallCaps/>
        </w:rPr>
        <w:t xml:space="preserve">Postanowienia </w:t>
      </w:r>
      <w:r w:rsidRPr="00E05C51">
        <w:rPr>
          <w:rFonts w:ascii="Calibri" w:hAnsi="Calibri" w:cs="Calibri"/>
          <w:b/>
          <w:smallCaps/>
        </w:rPr>
        <w:t>dotyczące</w:t>
      </w:r>
      <w:r>
        <w:rPr>
          <w:rFonts w:ascii="Calibri" w:hAnsi="Calibri" w:cs="Calibri"/>
          <w:b/>
          <w:bCs/>
          <w:smallCaps/>
        </w:rPr>
        <w:t xml:space="preserve"> prawa do regresu</w:t>
      </w:r>
    </w:p>
    <w:p w14:paraId="7EBD450E" w14:textId="77777777" w:rsidR="00FE73CB" w:rsidRDefault="00FE73CB" w:rsidP="00E05C51">
      <w:pPr>
        <w:pStyle w:val="Tekstpodstawowy"/>
        <w:numPr>
          <w:ilvl w:val="1"/>
          <w:numId w:val="4"/>
        </w:numPr>
        <w:tabs>
          <w:tab w:val="clear" w:pos="928"/>
        </w:tabs>
        <w:spacing w:before="120"/>
        <w:ind w:left="1134" w:hanging="720"/>
        <w:rPr>
          <w:rFonts w:ascii="Calibri" w:hAnsi="Calibri" w:cs="Calibri"/>
        </w:rPr>
      </w:pPr>
      <w:r>
        <w:rPr>
          <w:rFonts w:ascii="Calibri" w:eastAsia="FolioPL-Medium" w:hAnsi="Calibri" w:cs="Calibri"/>
        </w:rPr>
        <w:t xml:space="preserve">W </w:t>
      </w:r>
      <w:r>
        <w:rPr>
          <w:rFonts w:ascii="Calibri" w:hAnsi="Calibri" w:cs="Calibri"/>
        </w:rPr>
        <w:t>odniesieniu do art. 828 k.c. ustala się, że</w:t>
      </w:r>
      <w:r>
        <w:rPr>
          <w:rFonts w:ascii="Calibri" w:hAnsi="Calibri" w:cs="Calibri"/>
          <w:smallCaps/>
        </w:rPr>
        <w:t xml:space="preserve"> z</w:t>
      </w:r>
      <w:r>
        <w:rPr>
          <w:rFonts w:ascii="Calibri" w:hAnsi="Calibri" w:cs="Calibri"/>
          <w:b/>
          <w:smallCaps/>
          <w:sz w:val="18"/>
        </w:rPr>
        <w:t xml:space="preserve"> </w:t>
      </w:r>
      <w:r>
        <w:rPr>
          <w:rFonts w:ascii="Calibri" w:hAnsi="Calibri" w:cs="Calibri"/>
        </w:rPr>
        <w:t>dniem wypłaty odszkodowania, na Ubezpieczyciela przechodzi roszczenie przeciwko osobie trzeciej odpowiedzialnej za powstanie szkody, do wysokości wypłaconego odszkodowania.</w:t>
      </w:r>
    </w:p>
    <w:p w14:paraId="3E0F20B3" w14:textId="77777777" w:rsidR="00FE73CB" w:rsidRDefault="00FE73CB" w:rsidP="00E05C51">
      <w:pPr>
        <w:pStyle w:val="Tekstpodstawowy"/>
        <w:numPr>
          <w:ilvl w:val="1"/>
          <w:numId w:val="4"/>
        </w:numPr>
        <w:tabs>
          <w:tab w:val="clear" w:pos="928"/>
        </w:tabs>
        <w:spacing w:before="120"/>
        <w:ind w:left="1134" w:hanging="720"/>
        <w:rPr>
          <w:rFonts w:ascii="Calibri" w:hAnsi="Calibri" w:cs="Calibri"/>
        </w:rPr>
      </w:pPr>
      <w:r>
        <w:rPr>
          <w:rFonts w:ascii="Calibri" w:hAnsi="Calibri" w:cs="Calibri"/>
        </w:rPr>
        <w:t xml:space="preserve">W </w:t>
      </w:r>
      <w:r w:rsidRPr="00E05C51">
        <w:rPr>
          <w:rFonts w:ascii="Calibri" w:hAnsi="Calibri" w:cs="Calibri"/>
          <w:lang w:val="x-none"/>
        </w:rPr>
        <w:t>odniesieniu</w:t>
      </w:r>
      <w:r>
        <w:rPr>
          <w:rFonts w:ascii="Calibri" w:hAnsi="Calibri" w:cs="Calibri"/>
        </w:rPr>
        <w:t xml:space="preserve"> do pracowników (zgodnie z </w:t>
      </w:r>
      <w:r w:rsidRPr="00BD0ADC">
        <w:rPr>
          <w:rFonts w:ascii="Calibri" w:hAnsi="Calibri" w:cs="Calibri"/>
        </w:rPr>
        <w:t>definicją pkt. 9.1.) regres</w:t>
      </w:r>
      <w:r>
        <w:rPr>
          <w:rFonts w:ascii="Calibri" w:hAnsi="Calibri" w:cs="Calibri"/>
        </w:rPr>
        <w:t xml:space="preserve"> ma zastosowanie jedynie w przypadku:</w:t>
      </w:r>
    </w:p>
    <w:p w14:paraId="65663B2E" w14:textId="77777777" w:rsidR="00FE73CB" w:rsidRPr="00E05C51" w:rsidRDefault="00FE73CB" w:rsidP="00E05C51">
      <w:pPr>
        <w:pStyle w:val="Tekstpodstawowy"/>
        <w:numPr>
          <w:ilvl w:val="2"/>
          <w:numId w:val="4"/>
        </w:numPr>
        <w:tabs>
          <w:tab w:val="clear" w:pos="1420"/>
        </w:tabs>
        <w:spacing w:before="120"/>
        <w:ind w:left="1418"/>
        <w:rPr>
          <w:rFonts w:ascii="Calibri" w:hAnsi="Calibri" w:cs="Calibri"/>
          <w:lang w:val="x-none"/>
        </w:rPr>
      </w:pPr>
      <w:r w:rsidRPr="006853DF">
        <w:rPr>
          <w:rFonts w:ascii="Calibri" w:hAnsi="Calibri" w:cs="Calibri"/>
        </w:rPr>
        <w:t xml:space="preserve">szkód </w:t>
      </w:r>
      <w:r w:rsidRPr="00E05C51">
        <w:rPr>
          <w:rFonts w:ascii="Calibri" w:hAnsi="Calibri" w:cs="Calibri"/>
          <w:lang w:val="x-none"/>
        </w:rPr>
        <w:t>wyrządzonych z winy umyślnej lub pod wpływem alkoholu lub narkotyków lub środków odurzających;</w:t>
      </w:r>
    </w:p>
    <w:p w14:paraId="1DF950D8" w14:textId="77777777" w:rsidR="00FE73CB" w:rsidRPr="00E05C51" w:rsidRDefault="00FE73CB" w:rsidP="00E05C51">
      <w:pPr>
        <w:pStyle w:val="Tekstpodstawowy"/>
        <w:numPr>
          <w:ilvl w:val="2"/>
          <w:numId w:val="4"/>
        </w:numPr>
        <w:tabs>
          <w:tab w:val="clear" w:pos="1420"/>
        </w:tabs>
        <w:spacing w:before="120"/>
        <w:ind w:left="1418"/>
        <w:rPr>
          <w:rFonts w:ascii="Calibri" w:hAnsi="Calibri" w:cs="Calibri"/>
          <w:lang w:val="x-none"/>
        </w:rPr>
      </w:pPr>
      <w:r w:rsidRPr="00E05C51">
        <w:rPr>
          <w:rFonts w:ascii="Calibri" w:hAnsi="Calibri" w:cs="Calibri"/>
          <w:lang w:val="x-none"/>
        </w:rPr>
        <w:t>sytuacji określonej w Ustawie z dnia 22 maja 2003 roku o ubezpieczeniach obowiązkowych, Ubezpieczeniowym Funduszu Gwarancyjnym i Polskim Biurze Ubezpieczycieli Komunikacyjnych.</w:t>
      </w:r>
    </w:p>
    <w:p w14:paraId="009F2EFC" w14:textId="77777777" w:rsidR="00AB12DE" w:rsidRPr="00E05C51" w:rsidRDefault="008207CA" w:rsidP="00E05C51">
      <w:pPr>
        <w:pStyle w:val="Tekstpodstawowy"/>
        <w:numPr>
          <w:ilvl w:val="2"/>
          <w:numId w:val="4"/>
        </w:numPr>
        <w:tabs>
          <w:tab w:val="clear" w:pos="1420"/>
        </w:tabs>
        <w:spacing w:before="120"/>
        <w:ind w:left="1418"/>
        <w:rPr>
          <w:rFonts w:ascii="Calibri" w:hAnsi="Calibri" w:cs="Calibri"/>
          <w:b/>
          <w:smallCaps/>
        </w:rPr>
      </w:pPr>
      <w:r w:rsidRPr="00E05C51">
        <w:rPr>
          <w:rFonts w:ascii="Calibri" w:hAnsi="Calibri" w:cs="Calibri"/>
          <w:lang w:val="x-none"/>
        </w:rPr>
        <w:t>Wyrażenia zgody przez Ubezpieczającego w innych sy</w:t>
      </w:r>
      <w:r w:rsidR="00F52556">
        <w:rPr>
          <w:rFonts w:ascii="Calibri" w:hAnsi="Calibri" w:cs="Calibri"/>
          <w:lang w:val="x-none"/>
        </w:rPr>
        <w:t>tuacjach niż określone w pkt. 14.2.1.-14</w:t>
      </w:r>
      <w:r w:rsidRPr="00E05C51">
        <w:rPr>
          <w:rFonts w:ascii="Calibri" w:hAnsi="Calibri" w:cs="Calibri"/>
          <w:lang w:val="x-none"/>
        </w:rPr>
        <w:t>.2.2</w:t>
      </w:r>
      <w:r w:rsidRPr="006853DF">
        <w:rPr>
          <w:rFonts w:ascii="Calibri" w:hAnsi="Calibri" w:cs="Calibri"/>
        </w:rPr>
        <w:t>.</w:t>
      </w:r>
      <w:r w:rsidR="006853DF" w:rsidRPr="006853DF">
        <w:rPr>
          <w:rFonts w:ascii="Calibri" w:hAnsi="Calibri" w:cs="Calibri"/>
        </w:rPr>
        <w:t xml:space="preserve"> </w:t>
      </w:r>
    </w:p>
    <w:p w14:paraId="75DA3C15"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Pr>
          <w:rFonts w:ascii="Calibri" w:hAnsi="Calibri" w:cs="Calibri"/>
          <w:b/>
          <w:smallCaps/>
        </w:rPr>
        <w:t>Postanowienia dotyczące praw i powinności stron umowy</w:t>
      </w:r>
    </w:p>
    <w:p w14:paraId="503FD6DC" w14:textId="77777777" w:rsidR="00FE73CB" w:rsidRDefault="00FE73CB" w:rsidP="00E05C51">
      <w:pPr>
        <w:pStyle w:val="Tekstpodstawowy"/>
        <w:numPr>
          <w:ilvl w:val="1"/>
          <w:numId w:val="4"/>
        </w:numPr>
        <w:tabs>
          <w:tab w:val="clear" w:pos="928"/>
        </w:tabs>
        <w:spacing w:before="120"/>
        <w:ind w:left="1134" w:hanging="720"/>
        <w:rPr>
          <w:rFonts w:ascii="Calibri" w:hAnsi="Calibri" w:cs="Calibri"/>
        </w:rPr>
      </w:pPr>
      <w:r>
        <w:rPr>
          <w:rFonts w:ascii="Calibri" w:hAnsi="Calibri" w:cs="Calibri"/>
        </w:rPr>
        <w:t xml:space="preserve">Postanowienia dotyczące praw i powinności stron umowy zawarte w poszczególnych sekcjach Umowy </w:t>
      </w:r>
      <w:r w:rsidRPr="00E05C51">
        <w:rPr>
          <w:rFonts w:ascii="Calibri" w:hAnsi="Calibri" w:cs="Calibri"/>
          <w:lang w:val="x-none"/>
        </w:rPr>
        <w:t>Generalnej</w:t>
      </w:r>
      <w:r>
        <w:rPr>
          <w:rFonts w:ascii="Calibri" w:hAnsi="Calibri" w:cs="Calibri"/>
        </w:rPr>
        <w:t xml:space="preserve"> Ubezpieczenia oraz wynikające z powszechnie obowiązujących przepisów prawa są jedynymi wiążącymi strony ustaleniami w tym zakresie.</w:t>
      </w:r>
    </w:p>
    <w:p w14:paraId="3C228439" w14:textId="77777777" w:rsidR="001023AF" w:rsidRPr="00E05C51" w:rsidRDefault="00FE73CB" w:rsidP="00E05C51">
      <w:pPr>
        <w:pStyle w:val="Tekstpodstawowy"/>
        <w:numPr>
          <w:ilvl w:val="1"/>
          <w:numId w:val="4"/>
        </w:numPr>
        <w:tabs>
          <w:tab w:val="clear" w:pos="928"/>
        </w:tabs>
        <w:spacing w:before="120"/>
        <w:ind w:left="1134" w:hanging="720"/>
        <w:rPr>
          <w:rFonts w:ascii="Calibri" w:hAnsi="Calibri" w:cs="Calibri"/>
          <w:b/>
          <w:smallCaps/>
        </w:rPr>
      </w:pPr>
      <w:r>
        <w:rPr>
          <w:rFonts w:ascii="Calibri" w:hAnsi="Calibri" w:cs="Calibri"/>
        </w:rPr>
        <w:t>Niewykonanie przez Ubezpieczającego/Ubezpieczonego powinności określonych w niniejszej Umowie może skutkować ograniczeniem odpowiedzialności Ubezpieczyciela lub odszkodowania tylko w przypadku, gdy niewykonanie nastąpiło z winy umyślnej Reprezentantów Ubezpieczającego.</w:t>
      </w:r>
    </w:p>
    <w:p w14:paraId="1337516E" w14:textId="77777777" w:rsidR="00FE73CB" w:rsidRDefault="00FE73CB" w:rsidP="00E05C51">
      <w:pPr>
        <w:pStyle w:val="Tekstpodstawowy"/>
        <w:numPr>
          <w:ilvl w:val="0"/>
          <w:numId w:val="4"/>
        </w:numPr>
        <w:tabs>
          <w:tab w:val="clear" w:pos="360"/>
          <w:tab w:val="left" w:pos="567"/>
        </w:tabs>
        <w:spacing w:before="120"/>
        <w:ind w:left="540" w:hanging="540"/>
        <w:rPr>
          <w:rFonts w:ascii="Calibri" w:hAnsi="Calibri" w:cs="Calibri"/>
        </w:rPr>
      </w:pPr>
      <w:r>
        <w:rPr>
          <w:rFonts w:ascii="Calibri" w:hAnsi="Calibri" w:cs="Calibri"/>
          <w:b/>
          <w:smallCaps/>
        </w:rPr>
        <w:t>Akty prawne, do których odwołuje się Umowa Generalna Ubezpieczenia</w:t>
      </w:r>
    </w:p>
    <w:p w14:paraId="4C3BB0D1" w14:textId="77777777" w:rsidR="00FE73CB" w:rsidRDefault="00FE73CB" w:rsidP="00E05C51">
      <w:pPr>
        <w:pStyle w:val="Tekstpodstawowy"/>
        <w:numPr>
          <w:ilvl w:val="1"/>
          <w:numId w:val="4"/>
        </w:numPr>
        <w:tabs>
          <w:tab w:val="clear" w:pos="928"/>
        </w:tabs>
        <w:spacing w:before="120"/>
        <w:ind w:left="1134" w:hanging="720"/>
        <w:rPr>
          <w:rStyle w:val="st"/>
          <w:rFonts w:ascii="Calibri" w:hAnsi="Calibri" w:cs="Calibri"/>
        </w:rPr>
      </w:pPr>
      <w:r>
        <w:rPr>
          <w:rFonts w:ascii="Calibri" w:hAnsi="Calibri" w:cs="Calibri"/>
        </w:rPr>
        <w:t xml:space="preserve">Umowa </w:t>
      </w:r>
      <w:r w:rsidRPr="00E05C51">
        <w:rPr>
          <w:rFonts w:ascii="Calibri" w:hAnsi="Calibri" w:cs="Calibri"/>
          <w:lang w:val="x-none"/>
        </w:rPr>
        <w:t>Generalna</w:t>
      </w:r>
      <w:r>
        <w:rPr>
          <w:rFonts w:ascii="Calibri" w:hAnsi="Calibri" w:cs="Calibri"/>
        </w:rPr>
        <w:t xml:space="preserve"> Ubezpieczenia odwołuje się do następujących aktów prawnych:</w:t>
      </w:r>
    </w:p>
    <w:p w14:paraId="56D5C169" w14:textId="77777777" w:rsidR="00F917B0" w:rsidRDefault="00F917B0" w:rsidP="00F917B0">
      <w:pPr>
        <w:pStyle w:val="Tekstpodstawowy"/>
        <w:spacing w:before="120"/>
        <w:ind w:left="1418"/>
        <w:rPr>
          <w:rFonts w:ascii="Calibri" w:hAnsi="Calibri" w:cs="Calibri"/>
          <w:highlight w:val="red"/>
          <w:lang w:val="x-none"/>
        </w:rPr>
      </w:pPr>
    </w:p>
    <w:p w14:paraId="0B91431D" w14:textId="77777777" w:rsidR="00F917B0" w:rsidRDefault="00F917B0" w:rsidP="00F917B0">
      <w:pPr>
        <w:pStyle w:val="Tekstpodstawowy"/>
        <w:numPr>
          <w:ilvl w:val="2"/>
          <w:numId w:val="4"/>
        </w:numPr>
        <w:spacing w:before="120"/>
        <w:rPr>
          <w:rFonts w:ascii="Calibri" w:hAnsi="Calibri" w:cs="Calibri"/>
        </w:rPr>
      </w:pPr>
      <w:r w:rsidRPr="00BA55AE">
        <w:rPr>
          <w:rFonts w:ascii="Calibri" w:hAnsi="Calibri" w:cs="Calibri"/>
        </w:rPr>
        <w:lastRenderedPageBreak/>
        <w:t>Ustawa z dnia 23 kwietnia 1964 r. kodeks cywilny (tekst jednolity: Dz. U. 2019 poz. 1145 ze zm.), dalej jako k.c.;</w:t>
      </w:r>
    </w:p>
    <w:p w14:paraId="5EC8730B" w14:textId="77777777" w:rsidR="00F917B0" w:rsidRDefault="00F917B0" w:rsidP="00F917B0">
      <w:pPr>
        <w:pStyle w:val="Tekstpodstawowy"/>
        <w:numPr>
          <w:ilvl w:val="2"/>
          <w:numId w:val="4"/>
        </w:numPr>
        <w:spacing w:before="120"/>
        <w:rPr>
          <w:rFonts w:ascii="Calibri" w:hAnsi="Calibri" w:cs="Calibri"/>
        </w:rPr>
      </w:pPr>
      <w:r w:rsidRPr="00BA55AE">
        <w:rPr>
          <w:rFonts w:ascii="Calibri" w:hAnsi="Calibri" w:cs="Calibri"/>
        </w:rPr>
        <w:t xml:space="preserve">Ustawa z dnia 6 czerwca 1997 r. Kodeks karny (tekst jednolity: Dz. U. 2019, poz. 1950) dalej jako k.k.; </w:t>
      </w:r>
    </w:p>
    <w:p w14:paraId="4AF26016" w14:textId="77777777" w:rsidR="00F917B0" w:rsidRPr="005974D9" w:rsidRDefault="00F917B0" w:rsidP="00F917B0">
      <w:pPr>
        <w:pStyle w:val="Tekstpodstawowy"/>
        <w:numPr>
          <w:ilvl w:val="2"/>
          <w:numId w:val="4"/>
        </w:numPr>
        <w:spacing w:before="120"/>
        <w:rPr>
          <w:rFonts w:ascii="Calibri" w:hAnsi="Calibri" w:cs="Calibri"/>
        </w:rPr>
      </w:pPr>
      <w:r w:rsidRPr="005974D9">
        <w:rPr>
          <w:rFonts w:ascii="Calibri" w:hAnsi="Calibri" w:cs="Calibri"/>
        </w:rPr>
        <w:t>Ustawia z dnia 22 maja 2003 r. o ubezpieczeniach obowiązkowych, Ubezpieczeniowym Funduszu Gwarancyjnym i Polskim Biurze Ubezpieczycieli Komunikacyjnych (tekst jednolity: Dz. U. 2018, poz. 473) dalej jako ustawa o ubezpieczeniach obowiązkowych UFG i PBUK;</w:t>
      </w:r>
    </w:p>
    <w:p w14:paraId="5617621C" w14:textId="77777777" w:rsidR="00F917B0" w:rsidRDefault="00F917B0" w:rsidP="00F917B0">
      <w:pPr>
        <w:pStyle w:val="Tekstpodstawowy"/>
        <w:numPr>
          <w:ilvl w:val="2"/>
          <w:numId w:val="4"/>
        </w:numPr>
        <w:spacing w:before="120"/>
        <w:rPr>
          <w:rFonts w:ascii="Calibri" w:hAnsi="Calibri" w:cs="Calibri"/>
        </w:rPr>
      </w:pPr>
      <w:r w:rsidRPr="003B7BAC">
        <w:rPr>
          <w:rFonts w:ascii="Calibri" w:hAnsi="Calibri" w:cs="Calibri"/>
        </w:rPr>
        <w:t>Ustawa z dnia 21 marca 1985 r. o drogach publicznych (tekst jednolity: Dz.U. 2018 poz. 2068 ze zm.), dalej jako ustawa o drogach publicznych;</w:t>
      </w:r>
    </w:p>
    <w:p w14:paraId="5A1BC0C2" w14:textId="77777777" w:rsidR="00F917B0" w:rsidRDefault="00F917B0" w:rsidP="00F917B0">
      <w:pPr>
        <w:pStyle w:val="Tekstpodstawowy"/>
        <w:numPr>
          <w:ilvl w:val="2"/>
          <w:numId w:val="4"/>
        </w:numPr>
        <w:spacing w:before="120"/>
        <w:rPr>
          <w:rFonts w:ascii="Calibri" w:hAnsi="Calibri" w:cs="Calibri"/>
        </w:rPr>
      </w:pPr>
      <w:r w:rsidRPr="003D33E4">
        <w:rPr>
          <w:rFonts w:ascii="Calibri" w:hAnsi="Calibri" w:cs="Calibri"/>
        </w:rPr>
        <w:t>Ustawa z dnia 20 czerwca 1997 r. prawo o ruchu drogowym (tekst jednolity: Dz.U. 2018 poz. 1990 ze zm.), dalej jako prawo o ruchu drogowym;</w:t>
      </w:r>
    </w:p>
    <w:p w14:paraId="0310FB2B" w14:textId="77777777" w:rsidR="00F917B0" w:rsidRDefault="00F917B0" w:rsidP="00F917B0">
      <w:pPr>
        <w:pStyle w:val="Tekstpodstawowy"/>
        <w:numPr>
          <w:ilvl w:val="2"/>
          <w:numId w:val="4"/>
        </w:numPr>
        <w:spacing w:before="120"/>
        <w:rPr>
          <w:rFonts w:ascii="Calibri" w:hAnsi="Calibri" w:cs="Calibri"/>
        </w:rPr>
      </w:pPr>
      <w:r w:rsidRPr="009840DB">
        <w:rPr>
          <w:rFonts w:ascii="Calibri" w:hAnsi="Calibri" w:cs="Calibri"/>
        </w:rPr>
        <w:t xml:space="preserve">Ustawa z dnia 11 września 2015 r. o działalności ubezpieczeniowej i reasekuracyjnej (tekst jednolity: Dz. U. 2019 poz. 381 z </w:t>
      </w:r>
      <w:proofErr w:type="spellStart"/>
      <w:r w:rsidRPr="009840DB">
        <w:rPr>
          <w:rFonts w:ascii="Calibri" w:hAnsi="Calibri" w:cs="Calibri"/>
        </w:rPr>
        <w:t>późn</w:t>
      </w:r>
      <w:proofErr w:type="spellEnd"/>
      <w:r w:rsidRPr="009840DB">
        <w:rPr>
          <w:rFonts w:ascii="Calibri" w:hAnsi="Calibri" w:cs="Calibri"/>
        </w:rPr>
        <w:t>. zm.) dalej jako ustawa o działalności ubezpieczeniowej i reasekuracyjnej;</w:t>
      </w:r>
    </w:p>
    <w:p w14:paraId="3D804616" w14:textId="77777777" w:rsidR="00F917B0" w:rsidRDefault="00F917B0" w:rsidP="00F917B0">
      <w:pPr>
        <w:pStyle w:val="Tekstpodstawowy"/>
        <w:numPr>
          <w:ilvl w:val="2"/>
          <w:numId w:val="4"/>
        </w:numPr>
        <w:spacing w:before="120"/>
        <w:rPr>
          <w:rFonts w:ascii="Calibri" w:hAnsi="Calibri" w:cs="Calibri"/>
        </w:rPr>
      </w:pPr>
      <w:r w:rsidRPr="009840DB">
        <w:rPr>
          <w:rFonts w:ascii="Calibri" w:hAnsi="Calibri" w:cs="Calibri"/>
        </w:rPr>
        <w:t>Ustawa z dnia 10 maja 2018 r. o ochronie danych osobowych (tekst jednolity: Dz.U. 2019 poz. 1781 ze zm.), dalej jako ustawa o ochronie danych osobowych;</w:t>
      </w:r>
    </w:p>
    <w:p w14:paraId="0BE4C6F5" w14:textId="77777777" w:rsidR="00F917B0" w:rsidRDefault="00F917B0" w:rsidP="00F917B0">
      <w:pPr>
        <w:pStyle w:val="Tekstpodstawowy"/>
        <w:numPr>
          <w:ilvl w:val="2"/>
          <w:numId w:val="4"/>
        </w:numPr>
        <w:spacing w:before="120"/>
        <w:rPr>
          <w:rFonts w:ascii="Calibri" w:hAnsi="Calibri" w:cs="Calibri"/>
        </w:rPr>
      </w:pPr>
      <w:r w:rsidRPr="009840DB">
        <w:rPr>
          <w:rFonts w:ascii="Calibri" w:hAnsi="Calibri" w:cs="Calibri"/>
        </w:rPr>
        <w:t>Ustawa z dnia 24 sierpnia 1991 r. o ochronie przeciwpożarowej (tekst jednolity: Dz.U. 2019 poz. 1372 ze zm.), dalej jako ustawa o ochronie przeciwpożarowej.</w:t>
      </w:r>
    </w:p>
    <w:p w14:paraId="0D01E4CA" w14:textId="77777777" w:rsidR="00F917B0" w:rsidRDefault="00F917B0" w:rsidP="00F917B0">
      <w:pPr>
        <w:pStyle w:val="Tekstpodstawowy"/>
        <w:numPr>
          <w:ilvl w:val="2"/>
          <w:numId w:val="4"/>
        </w:numPr>
        <w:spacing w:before="120"/>
        <w:rPr>
          <w:rFonts w:ascii="Calibri" w:hAnsi="Calibri" w:cs="Calibri"/>
        </w:rPr>
      </w:pPr>
      <w:r w:rsidRPr="005974D9">
        <w:rPr>
          <w:rFonts w:ascii="Calibri" w:hAnsi="Calibri" w:cs="Calibri"/>
        </w:rPr>
        <w:t>Ustawa z dnia 5 czerwca 1998 r. o samorządzie powiatowym (tekst jednolity: Dz. U. 2019, poz. 511) dalej jako ustawa o samorządzie powiatowym;</w:t>
      </w:r>
    </w:p>
    <w:p w14:paraId="46859069" w14:textId="77777777" w:rsidR="00F917B0" w:rsidRPr="009840DB" w:rsidRDefault="00F917B0" w:rsidP="00F917B0">
      <w:pPr>
        <w:pStyle w:val="Tekstpodstawowy"/>
        <w:spacing w:before="120"/>
        <w:ind w:left="1420"/>
        <w:rPr>
          <w:rFonts w:ascii="Calibri" w:hAnsi="Calibri" w:cs="Calibri"/>
        </w:rPr>
      </w:pPr>
    </w:p>
    <w:p w14:paraId="4FA35672" w14:textId="77777777" w:rsidR="005E420D" w:rsidRDefault="005E420D" w:rsidP="00100C73">
      <w:pPr>
        <w:pStyle w:val="Tekstpodstawowy"/>
        <w:spacing w:before="120"/>
        <w:rPr>
          <w:rFonts w:ascii="Calibri" w:hAnsi="Calibri" w:cs="Calibri"/>
          <w:highlight w:val="red"/>
          <w:lang w:val="x-none"/>
        </w:rPr>
      </w:pPr>
    </w:p>
    <w:p w14:paraId="6002AD17" w14:textId="77777777" w:rsidR="00100C73" w:rsidRDefault="00100C73" w:rsidP="00100C73">
      <w:pPr>
        <w:pStyle w:val="Tekstpodstawowy"/>
        <w:spacing w:before="120"/>
        <w:rPr>
          <w:rFonts w:ascii="Calibri" w:hAnsi="Calibri" w:cs="Calibri"/>
          <w:highlight w:val="red"/>
          <w:lang w:val="x-none"/>
        </w:rPr>
      </w:pPr>
    </w:p>
    <w:p w14:paraId="35A2D00B" w14:textId="77777777" w:rsidR="00100C73" w:rsidRDefault="00100C73" w:rsidP="00100C73">
      <w:pPr>
        <w:ind w:left="0"/>
        <w:jc w:val="left"/>
        <w:rPr>
          <w:rFonts w:ascii="Calibri" w:hAnsi="Calibri" w:cs="Calibri"/>
          <w:b/>
        </w:rPr>
      </w:pPr>
      <w:r>
        <w:rPr>
          <w:rFonts w:ascii="Calibri" w:hAnsi="Calibri" w:cs="Calibri"/>
          <w:b/>
        </w:rPr>
        <w:br w:type="page"/>
      </w:r>
    </w:p>
    <w:p w14:paraId="03ECA26D" w14:textId="77777777" w:rsidR="00100C73" w:rsidRPr="00AB4A9A" w:rsidRDefault="00100C73" w:rsidP="00100C73">
      <w:pPr>
        <w:pStyle w:val="Tekstpodstawowy"/>
        <w:spacing w:before="120"/>
        <w:rPr>
          <w:rFonts w:ascii="Calibri" w:hAnsi="Calibri" w:cs="Calibri"/>
          <w:highlight w:val="red"/>
          <w:lang w:val="x-none"/>
        </w:rPr>
        <w:sectPr w:rsidR="00100C73" w:rsidRPr="00AB4A9A">
          <w:headerReference w:type="default" r:id="rId7"/>
          <w:pgSz w:w="11906" w:h="16838"/>
          <w:pgMar w:top="1417" w:right="1417" w:bottom="1417" w:left="1417" w:header="708" w:footer="708" w:gutter="0"/>
          <w:cols w:space="708"/>
          <w:docGrid w:linePitch="360"/>
        </w:sectPr>
      </w:pPr>
    </w:p>
    <w:p w14:paraId="4838314D" w14:textId="77777777" w:rsidR="00FE73CB" w:rsidRPr="00871209" w:rsidRDefault="00FE73CB" w:rsidP="00FE73CB">
      <w:pPr>
        <w:tabs>
          <w:tab w:val="left" w:pos="1701"/>
        </w:tabs>
        <w:rPr>
          <w:rFonts w:ascii="Calibri" w:hAnsi="Calibri" w:cs="Calibri"/>
          <w:b/>
          <w:smallCaps/>
        </w:rPr>
      </w:pPr>
    </w:p>
    <w:p w14:paraId="2EC8214E" w14:textId="77777777" w:rsidR="00FE73CB" w:rsidRDefault="00FE73CB" w:rsidP="00FE73CB">
      <w:pPr>
        <w:pStyle w:val="Tekstpodstawowy"/>
        <w:spacing w:after="0"/>
        <w:ind w:left="0"/>
        <w:jc w:val="center"/>
        <w:rPr>
          <w:rFonts w:ascii="Calibri" w:hAnsi="Calibri" w:cs="Calibri"/>
          <w:b/>
          <w:caps/>
        </w:rPr>
      </w:pPr>
      <w:r w:rsidRPr="00933525">
        <w:rPr>
          <w:rFonts w:ascii="Calibri" w:hAnsi="Calibri" w:cs="Calibri"/>
          <w:b/>
        </w:rPr>
        <w:t>SEKCJA II</w:t>
      </w:r>
    </w:p>
    <w:p w14:paraId="4EB26801" w14:textId="77777777" w:rsidR="00027DCA" w:rsidRDefault="00FE73CB" w:rsidP="00942EC4">
      <w:pPr>
        <w:pStyle w:val="Tekstpodstawowy"/>
        <w:spacing w:after="0"/>
        <w:ind w:left="0"/>
        <w:jc w:val="center"/>
        <w:rPr>
          <w:rFonts w:ascii="Calibri" w:hAnsi="Calibri" w:cs="Calibri"/>
          <w:b/>
          <w:caps/>
        </w:rPr>
      </w:pPr>
      <w:r>
        <w:rPr>
          <w:rFonts w:ascii="Calibri" w:hAnsi="Calibri" w:cs="Calibri"/>
          <w:b/>
          <w:caps/>
        </w:rPr>
        <w:t>UBEZPIECZENIE ODPOWIEDZIALNOŚCI CYWILNEJ POSIADACZY POJAZDÓW MECHANICZNYCH ZA SZKODY POWSTAŁE W ZWIĄZKU Z RUCHEM TYCH POJAZDÓW (OC)</w:t>
      </w:r>
    </w:p>
    <w:p w14:paraId="777C2843" w14:textId="77777777" w:rsidR="00611490" w:rsidRPr="0067305A" w:rsidRDefault="00611490" w:rsidP="00611490">
      <w:pPr>
        <w:spacing w:before="120" w:after="120" w:line="276" w:lineRule="auto"/>
        <w:ind w:left="0"/>
        <w:rPr>
          <w:rFonts w:cs="Calibri"/>
          <w:u w:val="single"/>
        </w:rPr>
      </w:pPr>
    </w:p>
    <w:p w14:paraId="712184AE" w14:textId="77777777" w:rsidR="00611490" w:rsidRPr="00F917B0" w:rsidRDefault="00611490" w:rsidP="00611490">
      <w:pPr>
        <w:numPr>
          <w:ilvl w:val="0"/>
          <w:numId w:val="23"/>
        </w:numPr>
        <w:spacing w:before="120" w:after="120" w:line="276" w:lineRule="auto"/>
        <w:rPr>
          <w:rFonts w:ascii="Calibri" w:hAnsi="Calibri" w:cs="Calibri"/>
          <w:b/>
          <w:smallCaps/>
        </w:rPr>
      </w:pPr>
      <w:r w:rsidRPr="00F917B0">
        <w:rPr>
          <w:rFonts w:ascii="Calibri" w:hAnsi="Calibri" w:cs="Calibri"/>
          <w:b/>
          <w:smallCaps/>
        </w:rPr>
        <w:t xml:space="preserve">obowiązkowe ubezpieczenie odpowiedzialności cywilnej posiadaczy pojazdów mechanicznych za szkody powstałe w związku z ruchem tych pojazdów (ubezpieczenie OC posiadaczy pojazdów mechanicznych) </w:t>
      </w:r>
    </w:p>
    <w:p w14:paraId="2DEBE83F" w14:textId="77777777" w:rsidR="00611490" w:rsidRPr="00F917B0" w:rsidRDefault="00611490" w:rsidP="00611490">
      <w:pPr>
        <w:numPr>
          <w:ilvl w:val="1"/>
          <w:numId w:val="23"/>
        </w:numPr>
        <w:spacing w:before="120" w:after="120" w:line="276" w:lineRule="auto"/>
        <w:ind w:left="1276" w:hanging="850"/>
        <w:rPr>
          <w:rFonts w:ascii="Calibri" w:hAnsi="Calibri" w:cs="Calibri"/>
          <w:b/>
          <w:smallCaps/>
        </w:rPr>
      </w:pPr>
      <w:r w:rsidRPr="00F917B0">
        <w:rPr>
          <w:rFonts w:ascii="Calibri" w:hAnsi="Calibri" w:cs="Calibri"/>
        </w:rPr>
        <w:t>Ubezpieczyciel obejmuje ochroną ubezpieczeniową odpowiedzialność cywilną Ubezpieczonego jako posiadacza pojazdów mechanicznych będących w posiadaniu Ubezpieczonego, w tym również zakupionych lub przejętych w trakcie trwania Umowy Generalnej Ubezpieczenia, w stosunku do których zachodzi obowiązek ubezpieczenia OC posiadaczy pojazdów mechanicznych, zgodnie z ustawą o ubezpieczeniach obowiązkowych, UFG i PBUK.</w:t>
      </w:r>
    </w:p>
    <w:p w14:paraId="4E39750E" w14:textId="77777777"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Ubezpieczyciel nalicza składkę za ubezpieczenie OC posiadaczy pojazdów mechanicznych określonych w następujących kategoriach ustanowionych na potrzeby Umowy Generalnej Ubezpieczenia:</w:t>
      </w:r>
    </w:p>
    <w:p w14:paraId="0D4C6E75"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samochody osobowe</w:t>
      </w:r>
    </w:p>
    <w:p w14:paraId="48364636"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samochody ciężarowe o DMC do 3,5 t;</w:t>
      </w:r>
    </w:p>
    <w:p w14:paraId="653058EF"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 xml:space="preserve">samochody ciężarowe o DMC powyżej 3,5 t, </w:t>
      </w:r>
    </w:p>
    <w:p w14:paraId="0AD0C86E"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przyczepy: wszystkie przyczepy i naczepy (również rolnicze i specjalne );</w:t>
      </w:r>
    </w:p>
    <w:p w14:paraId="06A5E441"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jednoślady;</w:t>
      </w:r>
    </w:p>
    <w:p w14:paraId="25323F3F"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pozostałe: m.in. pojazdy wolnobieżne, ciągniki rolnicze, koparki, koparko – ładowarki, spychacze;</w:t>
      </w:r>
    </w:p>
    <w:p w14:paraId="13B11F1E"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rPr>
        <w:t>przejęte na podstawie orzeczenia sądu samochody;</w:t>
      </w:r>
    </w:p>
    <w:p w14:paraId="0D038377"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rPr>
        <w:t xml:space="preserve">przejęte na podstawie orzeczenia sądu jednoślady; </w:t>
      </w:r>
    </w:p>
    <w:p w14:paraId="5AD71D3B" w14:textId="77777777"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W przypadku zwiększenia przez ustawodawcę minimalnej sumy gwarancyjnej składka za ubezpieczenia pozostanie bez zmian.</w:t>
      </w:r>
    </w:p>
    <w:p w14:paraId="098958B2" w14:textId="77777777" w:rsidR="00611490" w:rsidRPr="00F917B0" w:rsidRDefault="00611490" w:rsidP="00611490">
      <w:pPr>
        <w:numPr>
          <w:ilvl w:val="0"/>
          <w:numId w:val="23"/>
        </w:numPr>
        <w:spacing w:before="120" w:after="120" w:line="276" w:lineRule="auto"/>
        <w:rPr>
          <w:rFonts w:ascii="Calibri" w:hAnsi="Calibri" w:cs="Calibri"/>
          <w:b/>
          <w:smallCaps/>
        </w:rPr>
      </w:pPr>
      <w:r w:rsidRPr="00F917B0">
        <w:rPr>
          <w:rFonts w:ascii="Calibri" w:hAnsi="Calibri" w:cs="Calibri"/>
          <w:b/>
          <w:smallCaps/>
        </w:rPr>
        <w:t>Suma gwarancyjna</w:t>
      </w:r>
    </w:p>
    <w:p w14:paraId="751C6C98" w14:textId="77777777"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Suma gwarancyjna wynika z art. 36. ust. 1. ustawy z o ubezpieczeniach obowiązkowych, UFG i PBUK.</w:t>
      </w:r>
    </w:p>
    <w:p w14:paraId="5E7EEB71" w14:textId="77777777"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Z tytułu zawartej Umowy Generalnej Ubezpieczenia w odniesieniu do ubezpieczenia OC posiadaczy pojazdów mechanicznych Ubezpieczyciel ponosi odpowiedzialność do wysokości minimalnej  ustawowej sumy gwarancyjnej przypadającej na każdy pojazd.</w:t>
      </w:r>
    </w:p>
    <w:p w14:paraId="461B415E" w14:textId="77777777"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W każdym przypadku Ubezpieczyciel przyjmie ustawową sumę gwarancyjną aktualną na dzień składania wniosku o ubezpieczenie.</w:t>
      </w:r>
    </w:p>
    <w:p w14:paraId="1EA77B88" w14:textId="77777777" w:rsidR="00611490" w:rsidRPr="00F917B0" w:rsidRDefault="00611490" w:rsidP="00611490">
      <w:pPr>
        <w:numPr>
          <w:ilvl w:val="0"/>
          <w:numId w:val="23"/>
        </w:numPr>
        <w:spacing w:before="120" w:after="120" w:line="276" w:lineRule="auto"/>
        <w:rPr>
          <w:rFonts w:ascii="Calibri" w:hAnsi="Calibri" w:cs="Calibri"/>
          <w:b/>
          <w:smallCaps/>
        </w:rPr>
      </w:pPr>
      <w:r w:rsidRPr="00F917B0">
        <w:rPr>
          <w:rFonts w:ascii="Calibri" w:hAnsi="Calibri" w:cs="Calibri"/>
          <w:b/>
          <w:smallCaps/>
        </w:rPr>
        <w:t>Postanowienia dodatkowe</w:t>
      </w:r>
    </w:p>
    <w:p w14:paraId="1A3AD5B8" w14:textId="77777777"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Na wniosek Ubezpieczonego Ubezpieczyciel wystawi potwierdzenie udzielania ochrony ubezpieczeniowej w zakresie odpowiedzialności cywilnej posiadacza pojazdu mechanicznego w odniesieniu do pojazdów, których ubezpieczony stał się właścicielem w drodze postanowienia sądu.</w:t>
      </w:r>
    </w:p>
    <w:p w14:paraId="5E25A7FE" w14:textId="77777777" w:rsidR="00611490" w:rsidRPr="00F917B0" w:rsidRDefault="00611490" w:rsidP="00611490">
      <w:pPr>
        <w:numPr>
          <w:ilvl w:val="2"/>
          <w:numId w:val="23"/>
        </w:numPr>
        <w:spacing w:before="120" w:after="120" w:line="276" w:lineRule="auto"/>
        <w:ind w:left="1418" w:hanging="698"/>
        <w:rPr>
          <w:rFonts w:ascii="Calibri" w:hAnsi="Calibri" w:cs="Calibri"/>
        </w:rPr>
      </w:pPr>
      <w:r w:rsidRPr="00F917B0">
        <w:rPr>
          <w:rFonts w:ascii="Calibri" w:hAnsi="Calibri" w:cs="Calibri"/>
        </w:rPr>
        <w:t xml:space="preserve">Ubezpieczony opłaci należną składkę jednorazowo, w terminie 30 dni od wystawienia dokumentu ubezpieczenia. W przypadku pojazdów niespełniających wymogów dopuszczenia </w:t>
      </w:r>
      <w:r w:rsidRPr="00F917B0">
        <w:rPr>
          <w:rFonts w:ascii="Calibri" w:hAnsi="Calibri" w:cs="Calibri"/>
        </w:rPr>
        <w:lastRenderedPageBreak/>
        <w:t xml:space="preserve">do ruchu drogowego i/ lub przeznaczonych  do demontażu składka należna będzie rozliczana zgodnie z zasadą </w:t>
      </w:r>
      <w:r w:rsidRPr="00F917B0">
        <w:rPr>
          <w:rFonts w:ascii="Calibri" w:hAnsi="Calibri" w:cs="Calibri"/>
          <w:i/>
        </w:rPr>
        <w:t>pro rata temporis</w:t>
      </w:r>
      <w:r w:rsidRPr="00F917B0">
        <w:rPr>
          <w:rFonts w:ascii="Calibri" w:hAnsi="Calibri" w:cs="Calibri"/>
        </w:rPr>
        <w:t xml:space="preserve">. </w:t>
      </w:r>
    </w:p>
    <w:p w14:paraId="65AAA54C" w14:textId="77777777"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 xml:space="preserve">Na wniosek Ubezpieczonego Ubezpieczyciel wystawi potwierdzenie udzielania ochrony ubezpieczeniowej OC posiadacza pojazdu mechanicznego w ruchu zagranicznym (Zielona Karta) do krajów będących członkami krajów systemu Zielonej Karty bez pobierania dodatkowej składki. </w:t>
      </w:r>
    </w:p>
    <w:p w14:paraId="5E942F45" w14:textId="7A9E7595" w:rsidR="00611490" w:rsidRPr="00F917B0" w:rsidRDefault="00611490" w:rsidP="00611490">
      <w:pPr>
        <w:numPr>
          <w:ilvl w:val="1"/>
          <w:numId w:val="23"/>
        </w:numPr>
        <w:spacing w:before="120" w:after="120" w:line="276" w:lineRule="auto"/>
        <w:ind w:left="1276" w:hanging="850"/>
        <w:rPr>
          <w:rFonts w:ascii="Calibri" w:hAnsi="Calibri" w:cs="Calibri"/>
        </w:rPr>
      </w:pPr>
      <w:r w:rsidRPr="00F917B0">
        <w:rPr>
          <w:rFonts w:ascii="Calibri" w:hAnsi="Calibri" w:cs="Calibri"/>
        </w:rPr>
        <w:t>W odniesieniu do pojazdów, których posiadaczem stanie się Ubezpieczony w trakcie roku kalendarzowego oraz pojazdów, których umowa obowiązkowego ubezpieczenia kończy się w trakci</w:t>
      </w:r>
      <w:r w:rsidR="00F917B0">
        <w:rPr>
          <w:rFonts w:ascii="Calibri" w:hAnsi="Calibri" w:cs="Calibri"/>
        </w:rPr>
        <w:t xml:space="preserve">e roku 2021 </w:t>
      </w:r>
      <w:r w:rsidRPr="00F917B0">
        <w:rPr>
          <w:rFonts w:ascii="Calibri" w:hAnsi="Calibri" w:cs="Calibri"/>
        </w:rPr>
        <w:t xml:space="preserve">strony wyrażają zgodę na rozwiązanie umowy ubezpieczenia odpowiedzialności cywilnej posiadacza pojazdu przed upływem 12 miesięcy, pod warunkiem kontynuacji wszystkich rozwiązanych umów u tego samego Ubezpieczyciela. </w:t>
      </w:r>
    </w:p>
    <w:p w14:paraId="75E66206"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 xml:space="preserve">Warunkiem rozwiązania umowy jest otrzymanie przez Ubezpieczyciela wniosku Ubezpieczającego lub Brokera o rozwiązanie umowy ubezpieczenia za porozumieniem stron, ze wskazaniem daty wyrównania okresu ubezpieczenia.  </w:t>
      </w:r>
    </w:p>
    <w:p w14:paraId="224B78F7"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Za dzień wyrównania okresu ubezpieczenia rozumie się 31 grudnia danego roku kalendarzowego.</w:t>
      </w:r>
    </w:p>
    <w:p w14:paraId="446C6E14" w14:textId="77777777" w:rsidR="00611490" w:rsidRPr="00F917B0" w:rsidRDefault="00611490" w:rsidP="00611490">
      <w:pPr>
        <w:numPr>
          <w:ilvl w:val="2"/>
          <w:numId w:val="23"/>
        </w:numPr>
        <w:spacing w:before="120" w:after="120" w:line="276" w:lineRule="auto"/>
        <w:ind w:left="1418" w:hanging="709"/>
        <w:rPr>
          <w:rFonts w:ascii="Calibri" w:hAnsi="Calibri" w:cs="Calibri"/>
          <w:bCs/>
        </w:rPr>
      </w:pPr>
      <w:r w:rsidRPr="00F917B0">
        <w:rPr>
          <w:rFonts w:ascii="Calibri" w:hAnsi="Calibri" w:cs="Calibri"/>
          <w:bCs/>
        </w:rPr>
        <w:t xml:space="preserve">Należna składka będzie naliczona zgodnie z zasadą </w:t>
      </w:r>
      <w:r w:rsidRPr="00F917B0">
        <w:rPr>
          <w:rFonts w:ascii="Calibri" w:hAnsi="Calibri" w:cs="Calibri"/>
          <w:bCs/>
          <w:i/>
        </w:rPr>
        <w:t>pro rata temporis.</w:t>
      </w:r>
      <w:r w:rsidRPr="00F917B0">
        <w:rPr>
          <w:rFonts w:ascii="Calibri" w:hAnsi="Calibri" w:cs="Calibri"/>
          <w:bCs/>
        </w:rPr>
        <w:t xml:space="preserve"> Ubezpieczony opłaci należną składkę jednorazowo w terminie 30 dni od rozpoczęcia odpowiedzialności Ubezpieczyciela. </w:t>
      </w:r>
    </w:p>
    <w:p w14:paraId="0EC7C0A6" w14:textId="0A98E89B" w:rsidR="00611490" w:rsidRPr="00F917B0" w:rsidRDefault="00B95936" w:rsidP="00611490">
      <w:pPr>
        <w:numPr>
          <w:ilvl w:val="1"/>
          <w:numId w:val="23"/>
        </w:numPr>
        <w:spacing w:before="120" w:after="120" w:line="276" w:lineRule="auto"/>
        <w:ind w:left="1276" w:hanging="850"/>
        <w:rPr>
          <w:rFonts w:ascii="Calibri" w:hAnsi="Calibri" w:cs="Calibri"/>
        </w:rPr>
      </w:pPr>
      <w:r>
        <w:rPr>
          <w:rFonts w:ascii="Calibri" w:hAnsi="Calibri" w:cs="Calibri"/>
        </w:rPr>
        <w:t>Pojazdy zakupione w roku 2021</w:t>
      </w:r>
      <w:r w:rsidR="00611490" w:rsidRPr="00F917B0">
        <w:rPr>
          <w:rFonts w:ascii="Calibri" w:hAnsi="Calibri" w:cs="Calibri"/>
        </w:rPr>
        <w:t xml:space="preserve"> będą ubezpieczone na roczny okres ubezpieczenia. </w:t>
      </w:r>
    </w:p>
    <w:p w14:paraId="20364971" w14:textId="77777777" w:rsidR="00611490" w:rsidRPr="00F917B0" w:rsidRDefault="00611490" w:rsidP="00611490">
      <w:pPr>
        <w:shd w:val="clear" w:color="auto" w:fill="F2F2F2"/>
        <w:rPr>
          <w:rFonts w:cs="Calibri"/>
          <w:b/>
        </w:rPr>
      </w:pPr>
      <w:r w:rsidRPr="00F917B0">
        <w:rPr>
          <w:rFonts w:cs="Calibri"/>
          <w:b/>
        </w:rPr>
        <w:br w:type="page"/>
      </w:r>
    </w:p>
    <w:p w14:paraId="5DAC432C" w14:textId="5384BCF3" w:rsidR="00611490" w:rsidRPr="00F917B0" w:rsidRDefault="00611490" w:rsidP="00611490">
      <w:pPr>
        <w:pStyle w:val="Nagwek2"/>
        <w:numPr>
          <w:ilvl w:val="0"/>
          <w:numId w:val="0"/>
        </w:numPr>
        <w:jc w:val="center"/>
        <w:rPr>
          <w:rFonts w:ascii="Calibri" w:hAnsi="Calibri" w:cs="Calibri"/>
          <w:i w:val="0"/>
          <w:sz w:val="20"/>
          <w:szCs w:val="20"/>
        </w:rPr>
      </w:pPr>
      <w:bookmarkStart w:id="1" w:name="_Toc501458135"/>
      <w:bookmarkStart w:id="2" w:name="_Toc519060928"/>
      <w:bookmarkStart w:id="3" w:name="_Toc519060946"/>
      <w:bookmarkStart w:id="4" w:name="_Toc520797181"/>
      <w:r w:rsidRPr="00F917B0">
        <w:rPr>
          <w:rFonts w:ascii="Calibri" w:hAnsi="Calibri" w:cs="Calibri"/>
          <w:i w:val="0"/>
          <w:sz w:val="20"/>
          <w:szCs w:val="20"/>
        </w:rPr>
        <w:lastRenderedPageBreak/>
        <w:t xml:space="preserve">Sekcja </w:t>
      </w:r>
      <w:r w:rsidRPr="00F917B0">
        <w:rPr>
          <w:rFonts w:ascii="Calibri" w:hAnsi="Calibri" w:cs="Calibri"/>
          <w:i w:val="0"/>
          <w:sz w:val="20"/>
          <w:szCs w:val="20"/>
          <w:lang w:val="pl-PL"/>
        </w:rPr>
        <w:t>III</w:t>
      </w:r>
      <w:r w:rsidRPr="00F917B0">
        <w:rPr>
          <w:rFonts w:ascii="Calibri" w:hAnsi="Calibri" w:cs="Calibri"/>
          <w:i w:val="0"/>
          <w:sz w:val="20"/>
          <w:szCs w:val="20"/>
        </w:rPr>
        <w:br/>
        <w:t>Ubezpieczenie następstw nieszczęśliwych wypadków kierowców i pasażerów (NNW)</w:t>
      </w:r>
      <w:bookmarkEnd w:id="1"/>
      <w:bookmarkEnd w:id="2"/>
      <w:bookmarkEnd w:id="3"/>
      <w:bookmarkEnd w:id="4"/>
    </w:p>
    <w:p w14:paraId="3499E7FF" w14:textId="77777777" w:rsidR="00611490" w:rsidRPr="00F917B0" w:rsidRDefault="00611490" w:rsidP="00611490">
      <w:pPr>
        <w:numPr>
          <w:ilvl w:val="0"/>
          <w:numId w:val="24"/>
        </w:numPr>
        <w:spacing w:before="120" w:after="120" w:line="276" w:lineRule="auto"/>
        <w:rPr>
          <w:rFonts w:ascii="Calibri" w:hAnsi="Calibri" w:cs="Calibri"/>
          <w:b/>
          <w:smallCaps/>
        </w:rPr>
      </w:pPr>
      <w:r w:rsidRPr="00F917B0">
        <w:rPr>
          <w:rFonts w:ascii="Calibri" w:hAnsi="Calibri" w:cs="Calibri"/>
          <w:b/>
          <w:smallCaps/>
        </w:rPr>
        <w:t>Przedmiot i zakres ubezpieczenia</w:t>
      </w:r>
    </w:p>
    <w:p w14:paraId="0F65E287" w14:textId="77777777" w:rsidR="00611490" w:rsidRPr="00F917B0" w:rsidRDefault="00611490" w:rsidP="00611490">
      <w:pPr>
        <w:numPr>
          <w:ilvl w:val="1"/>
          <w:numId w:val="24"/>
        </w:numPr>
        <w:spacing w:before="120" w:after="120" w:line="276" w:lineRule="auto"/>
        <w:ind w:left="1134" w:hanging="708"/>
        <w:rPr>
          <w:rFonts w:ascii="Calibri" w:hAnsi="Calibri" w:cs="Calibri"/>
          <w:b/>
          <w:smallCaps/>
        </w:rPr>
      </w:pPr>
      <w:r w:rsidRPr="00F917B0">
        <w:rPr>
          <w:rFonts w:ascii="Calibri" w:hAnsi="Calibri" w:cs="Calibri"/>
        </w:rPr>
        <w:t xml:space="preserve">Umową ubezpieczenia objęte są trwałe następstwa nieszczęśliwych wypadków polegających na uszkodzeniu ciała lub rozstroju zdrowia, powodujących trwały uszczerbek na zdrowiu lub śmierć Ubezpieczonego – kierowcy i pasażerów – w odniesieniu do wszystkich osób znajdujących się w pojazdach zgłoszonych do ubezpieczenia, a powstałych w związku z ruchem pojazdów na terenie Rzeczypospolitej Polskiej i poza jej granicami.  </w:t>
      </w:r>
    </w:p>
    <w:p w14:paraId="52B0140F" w14:textId="77777777" w:rsidR="00611490" w:rsidRPr="00F917B0" w:rsidRDefault="00611490" w:rsidP="00611490">
      <w:pPr>
        <w:numPr>
          <w:ilvl w:val="1"/>
          <w:numId w:val="24"/>
        </w:numPr>
        <w:spacing w:before="120" w:after="120" w:line="276" w:lineRule="auto"/>
        <w:ind w:left="1134" w:hanging="708"/>
        <w:rPr>
          <w:rFonts w:ascii="Calibri" w:hAnsi="Calibri" w:cs="Calibri"/>
        </w:rPr>
      </w:pPr>
      <w:r w:rsidRPr="00F917B0">
        <w:rPr>
          <w:rFonts w:ascii="Calibri" w:hAnsi="Calibri" w:cs="Calibri"/>
        </w:rPr>
        <w:t>Ubezpieczeniem są objęte również szkody poniesione przez Ubezpieczonego:</w:t>
      </w:r>
    </w:p>
    <w:p w14:paraId="47FE5412" w14:textId="77777777" w:rsidR="00611490" w:rsidRPr="00F917B0" w:rsidRDefault="00611490" w:rsidP="00611490">
      <w:pPr>
        <w:numPr>
          <w:ilvl w:val="2"/>
          <w:numId w:val="24"/>
        </w:numPr>
        <w:spacing w:before="120" w:after="120"/>
        <w:ind w:left="1418" w:hanging="709"/>
        <w:rPr>
          <w:rFonts w:ascii="Calibri" w:hAnsi="Calibri" w:cs="Calibri"/>
        </w:rPr>
      </w:pPr>
      <w:r w:rsidRPr="00F917B0">
        <w:rPr>
          <w:rFonts w:ascii="Calibri" w:hAnsi="Calibri" w:cs="Calibri"/>
          <w:bCs/>
        </w:rPr>
        <w:t xml:space="preserve">podczas załadunku i rozładunku pojazdu lub zespolonej z nim części (przyczepy); </w:t>
      </w:r>
    </w:p>
    <w:p w14:paraId="02EC2177" w14:textId="77777777" w:rsidR="00611490" w:rsidRPr="00F917B0" w:rsidRDefault="00611490" w:rsidP="00611490">
      <w:pPr>
        <w:numPr>
          <w:ilvl w:val="2"/>
          <w:numId w:val="24"/>
        </w:numPr>
        <w:spacing w:before="120" w:after="120"/>
        <w:ind w:left="1418" w:hanging="709"/>
        <w:rPr>
          <w:rFonts w:ascii="Calibri" w:hAnsi="Calibri" w:cs="Calibri"/>
          <w:bCs/>
        </w:rPr>
      </w:pPr>
      <w:r w:rsidRPr="00F917B0">
        <w:rPr>
          <w:rFonts w:ascii="Calibri" w:hAnsi="Calibri" w:cs="Calibri"/>
          <w:bCs/>
        </w:rPr>
        <w:t>przebywającego w pojeździe lub poza pojazdem, podczas postoju i naprawy w czasie wykonywania zadań służbowych;</w:t>
      </w:r>
    </w:p>
    <w:p w14:paraId="37CC8D6D" w14:textId="77777777" w:rsidR="00611490" w:rsidRPr="00F917B0" w:rsidRDefault="00611490" w:rsidP="00611490">
      <w:pPr>
        <w:numPr>
          <w:ilvl w:val="2"/>
          <w:numId w:val="24"/>
        </w:numPr>
        <w:spacing w:before="120" w:after="120"/>
        <w:ind w:left="1418" w:hanging="709"/>
        <w:rPr>
          <w:rFonts w:ascii="Calibri" w:hAnsi="Calibri" w:cs="Calibri"/>
          <w:bCs/>
        </w:rPr>
      </w:pPr>
      <w:r w:rsidRPr="00F917B0">
        <w:rPr>
          <w:rFonts w:ascii="Calibri" w:hAnsi="Calibri" w:cs="Calibri"/>
          <w:bCs/>
        </w:rPr>
        <w:t>podczas garażowania oraz wskutek upadku, pożaru lub wybuchu pojazdu;</w:t>
      </w:r>
    </w:p>
    <w:p w14:paraId="3D5A551C" w14:textId="77777777" w:rsidR="00611490" w:rsidRPr="00F917B0" w:rsidRDefault="00611490" w:rsidP="00611490">
      <w:pPr>
        <w:numPr>
          <w:ilvl w:val="0"/>
          <w:numId w:val="24"/>
        </w:numPr>
        <w:spacing w:before="120" w:after="120" w:line="276" w:lineRule="auto"/>
        <w:rPr>
          <w:rFonts w:ascii="Calibri" w:hAnsi="Calibri" w:cs="Calibri"/>
          <w:b/>
          <w:smallCaps/>
        </w:rPr>
      </w:pPr>
      <w:r w:rsidRPr="00F917B0">
        <w:rPr>
          <w:rFonts w:ascii="Calibri" w:hAnsi="Calibri" w:cs="Calibri"/>
          <w:b/>
          <w:smallCaps/>
        </w:rPr>
        <w:t>Suma ubezpieczenia</w:t>
      </w:r>
    </w:p>
    <w:p w14:paraId="4D7FDABA" w14:textId="77777777" w:rsidR="00611490" w:rsidRPr="00F917B0" w:rsidRDefault="00611490" w:rsidP="00611490">
      <w:pPr>
        <w:numPr>
          <w:ilvl w:val="1"/>
          <w:numId w:val="24"/>
        </w:numPr>
        <w:spacing w:before="120" w:after="120" w:line="276" w:lineRule="auto"/>
        <w:ind w:left="1134" w:hanging="708"/>
        <w:rPr>
          <w:rFonts w:ascii="Calibri" w:hAnsi="Calibri" w:cs="Calibri"/>
        </w:rPr>
      </w:pPr>
      <w:r w:rsidRPr="00F917B0">
        <w:rPr>
          <w:rFonts w:ascii="Calibri" w:hAnsi="Calibri" w:cs="Calibri"/>
        </w:rPr>
        <w:t xml:space="preserve">Suma ubezpieczenia wynosi </w:t>
      </w:r>
      <w:r w:rsidRPr="00F917B0">
        <w:rPr>
          <w:rFonts w:ascii="Calibri" w:hAnsi="Calibri" w:cs="Calibri"/>
          <w:b/>
        </w:rPr>
        <w:t>10 000,00 zł</w:t>
      </w:r>
      <w:r w:rsidRPr="00F917B0">
        <w:rPr>
          <w:rFonts w:ascii="Calibri" w:hAnsi="Calibri" w:cs="Calibri"/>
        </w:rPr>
        <w:t xml:space="preserve"> na osobę na każdy wypadek w przypadku 100% utraty zdrowia lub śmierci w wyniku nieszczęśliwego wypadku. W pozostałych przypadkach wysokość świadczenia odpowiada orzeczonemu procentowi stałego uszczerbku na zdrowiu w odniesieniu do sumy ubezpieczenia.</w:t>
      </w:r>
      <w:r w:rsidRPr="00F917B0">
        <w:rPr>
          <w:rFonts w:ascii="Calibri" w:hAnsi="Calibri" w:cs="Calibri"/>
        </w:rPr>
        <w:tab/>
      </w:r>
    </w:p>
    <w:p w14:paraId="3CF6FD51" w14:textId="77777777" w:rsidR="00611490" w:rsidRPr="00F917B0" w:rsidRDefault="00611490" w:rsidP="00611490">
      <w:pPr>
        <w:numPr>
          <w:ilvl w:val="0"/>
          <w:numId w:val="24"/>
        </w:numPr>
        <w:spacing w:before="120" w:after="120" w:line="276" w:lineRule="auto"/>
        <w:rPr>
          <w:rFonts w:ascii="Calibri" w:hAnsi="Calibri" w:cs="Calibri"/>
          <w:b/>
          <w:smallCaps/>
        </w:rPr>
      </w:pPr>
      <w:r w:rsidRPr="00F917B0">
        <w:rPr>
          <w:rFonts w:ascii="Calibri" w:hAnsi="Calibri" w:cs="Calibri"/>
          <w:b/>
          <w:smallCaps/>
        </w:rPr>
        <w:t>Składka</w:t>
      </w:r>
    </w:p>
    <w:p w14:paraId="6A60EDE8" w14:textId="77777777" w:rsidR="00611490" w:rsidRPr="00F917B0" w:rsidRDefault="00611490" w:rsidP="00611490">
      <w:pPr>
        <w:numPr>
          <w:ilvl w:val="1"/>
          <w:numId w:val="24"/>
        </w:numPr>
        <w:spacing w:before="120" w:after="120" w:line="276" w:lineRule="auto"/>
        <w:ind w:left="1134" w:hanging="708"/>
        <w:rPr>
          <w:rFonts w:ascii="Calibri" w:hAnsi="Calibri" w:cs="Calibri"/>
        </w:rPr>
      </w:pPr>
      <w:r w:rsidRPr="00F917B0">
        <w:rPr>
          <w:rFonts w:ascii="Calibri" w:hAnsi="Calibri" w:cs="Calibri"/>
        </w:rPr>
        <w:t>Składka roczna z tytułu ubezpieczenia następstw nieszczęśliwych wypadków kierowców i pasażerów (NNW) jest naliczona w odniesieniu do pojazdu, bez względu na ilość miejsc.</w:t>
      </w:r>
    </w:p>
    <w:p w14:paraId="2393C330" w14:textId="77777777" w:rsidR="00611490" w:rsidRPr="00F917B0" w:rsidRDefault="00611490" w:rsidP="00611490">
      <w:pPr>
        <w:numPr>
          <w:ilvl w:val="0"/>
          <w:numId w:val="24"/>
        </w:numPr>
        <w:spacing w:before="120" w:after="120" w:line="276" w:lineRule="auto"/>
        <w:rPr>
          <w:rFonts w:ascii="Calibri" w:hAnsi="Calibri" w:cs="Calibri"/>
          <w:b/>
          <w:smallCaps/>
        </w:rPr>
      </w:pPr>
      <w:r w:rsidRPr="00F917B0">
        <w:rPr>
          <w:rFonts w:ascii="Calibri" w:hAnsi="Calibri" w:cs="Calibri"/>
          <w:b/>
          <w:smallCaps/>
        </w:rPr>
        <w:t>Wyrównanie okresu ubezpieczenia i płatność składki</w:t>
      </w:r>
    </w:p>
    <w:p w14:paraId="76B3BD1C" w14:textId="77777777" w:rsidR="00611490" w:rsidRPr="00F917B0" w:rsidRDefault="00611490" w:rsidP="00611490">
      <w:pPr>
        <w:numPr>
          <w:ilvl w:val="1"/>
          <w:numId w:val="24"/>
        </w:numPr>
        <w:spacing w:before="120" w:after="120" w:line="276" w:lineRule="auto"/>
        <w:ind w:left="1134" w:hanging="708"/>
        <w:rPr>
          <w:rFonts w:ascii="Calibri" w:hAnsi="Calibri" w:cs="Calibri"/>
        </w:rPr>
      </w:pPr>
      <w:r w:rsidRPr="00F917B0">
        <w:rPr>
          <w:rFonts w:ascii="Calibri" w:hAnsi="Calibri" w:cs="Calibri"/>
        </w:rPr>
        <w:t xml:space="preserve">Dla ubezpieczenia NNW kierowcy i pasażerów w odniesieniu do pojazdów zakupionych lub przejętych w trakcie każdego rocznego okresu ubezpieczenia, zostanie zawarte ubezpieczenie krótkoterminowe z okresem odpowiedzialności do końca danego rocznego okresu ubezpieczenia. </w:t>
      </w:r>
    </w:p>
    <w:p w14:paraId="686ACF9C" w14:textId="77777777" w:rsidR="00611490" w:rsidRPr="00F917B0" w:rsidRDefault="00611490" w:rsidP="00611490">
      <w:pPr>
        <w:numPr>
          <w:ilvl w:val="2"/>
          <w:numId w:val="24"/>
        </w:numPr>
        <w:spacing w:before="120" w:after="120" w:line="276" w:lineRule="auto"/>
        <w:ind w:left="1418" w:hanging="709"/>
        <w:rPr>
          <w:rFonts w:ascii="Calibri" w:hAnsi="Calibri" w:cs="Calibri"/>
          <w:bCs/>
        </w:rPr>
      </w:pPr>
      <w:r w:rsidRPr="00F917B0">
        <w:rPr>
          <w:rFonts w:ascii="Calibri" w:hAnsi="Calibri" w:cs="Calibri"/>
          <w:bCs/>
        </w:rPr>
        <w:t>Ubezpieczający opłaci należną składkę jednorazowo w terminie płatności najbliższej raty składki z tytułu ubezpieczeń zawartych do końca danego rocznego okresu ubezpieczenia.</w:t>
      </w:r>
    </w:p>
    <w:p w14:paraId="64AB7800" w14:textId="77777777" w:rsidR="00611490" w:rsidRPr="00F917B0" w:rsidRDefault="00611490" w:rsidP="00611490">
      <w:pPr>
        <w:numPr>
          <w:ilvl w:val="2"/>
          <w:numId w:val="24"/>
        </w:numPr>
        <w:spacing w:before="120" w:after="120" w:line="276" w:lineRule="auto"/>
        <w:ind w:left="1418" w:hanging="709"/>
        <w:rPr>
          <w:rFonts w:ascii="Calibri" w:hAnsi="Calibri" w:cs="Calibri"/>
          <w:bCs/>
        </w:rPr>
      </w:pPr>
      <w:r w:rsidRPr="00F917B0">
        <w:rPr>
          <w:rFonts w:ascii="Calibri" w:hAnsi="Calibri" w:cs="Calibri"/>
          <w:bCs/>
        </w:rPr>
        <w:t xml:space="preserve">Należna składka będzie naliczona zgodnie z zasadą pro rata temporis. </w:t>
      </w:r>
    </w:p>
    <w:p w14:paraId="210A14D7" w14:textId="372AAB05" w:rsidR="009C3CF8" w:rsidRPr="002C57FE" w:rsidRDefault="00611490" w:rsidP="009C3CF8">
      <w:pPr>
        <w:numPr>
          <w:ilvl w:val="2"/>
          <w:numId w:val="23"/>
        </w:numPr>
        <w:spacing w:before="120" w:after="120" w:line="276" w:lineRule="auto"/>
        <w:ind w:left="1418" w:hanging="709"/>
        <w:rPr>
          <w:rFonts w:ascii="Calibri" w:hAnsi="Calibri" w:cs="Calibri"/>
          <w:bCs/>
        </w:rPr>
      </w:pPr>
      <w:r w:rsidRPr="002C57FE">
        <w:rPr>
          <w:rFonts w:ascii="Calibri" w:hAnsi="Calibri" w:cs="Calibri"/>
        </w:rPr>
        <w:t>W przypadku pojazdów zakupionych w 202</w:t>
      </w:r>
      <w:r w:rsidR="009C3CF8" w:rsidRPr="002C57FE">
        <w:rPr>
          <w:rFonts w:ascii="Calibri" w:hAnsi="Calibri" w:cs="Calibri"/>
        </w:rPr>
        <w:t xml:space="preserve">1 r. </w:t>
      </w:r>
      <w:r w:rsidR="009C3CF8" w:rsidRPr="002C57FE">
        <w:rPr>
          <w:rFonts w:ascii="Calibri" w:hAnsi="Calibri" w:cs="Calibri"/>
          <w:bCs/>
        </w:rPr>
        <w:t xml:space="preserve">Ubezpieczony opłaci należną składkę jednorazowo w terminie 30 dni od rozpoczęcia odpowiedzialności Ubezpieczyciela. </w:t>
      </w:r>
    </w:p>
    <w:p w14:paraId="21277A29" w14:textId="2D030FDF" w:rsidR="00611490" w:rsidRPr="009C3CF8" w:rsidRDefault="00611490" w:rsidP="009C3CF8">
      <w:pPr>
        <w:spacing w:before="120" w:after="120" w:line="276" w:lineRule="auto"/>
        <w:ind w:left="1134"/>
        <w:rPr>
          <w:rFonts w:cs="Calibri"/>
          <w:b/>
          <w:smallCaps/>
          <w:highlight w:val="red"/>
        </w:rPr>
      </w:pPr>
    </w:p>
    <w:p w14:paraId="1577F402" w14:textId="35D8B37D" w:rsidR="00C65A7B" w:rsidRPr="00F917B0" w:rsidRDefault="001B25B0" w:rsidP="00C65A7B">
      <w:pPr>
        <w:spacing w:before="120" w:after="120" w:line="276" w:lineRule="auto"/>
        <w:rPr>
          <w:rFonts w:ascii="Calibri" w:hAnsi="Calibri" w:cs="Calibri"/>
        </w:rPr>
      </w:pPr>
      <w:r>
        <w:rPr>
          <w:rFonts w:cs="Calibri"/>
          <w:b/>
          <w:smallCaps/>
        </w:rPr>
        <w:br/>
      </w:r>
      <w:r>
        <w:rPr>
          <w:rFonts w:cs="Calibri"/>
          <w:b/>
          <w:smallCaps/>
        </w:rPr>
        <w:br/>
      </w:r>
      <w:r>
        <w:rPr>
          <w:rFonts w:cs="Calibri"/>
          <w:b/>
          <w:smallCaps/>
        </w:rPr>
        <w:br/>
      </w:r>
    </w:p>
    <w:p w14:paraId="0286286D" w14:textId="2478D2E4" w:rsidR="00611490" w:rsidRPr="00F917B0" w:rsidRDefault="001B25B0" w:rsidP="00611490">
      <w:pPr>
        <w:spacing w:before="120" w:after="120" w:line="276" w:lineRule="auto"/>
        <w:ind w:left="0"/>
        <w:rPr>
          <w:rFonts w:cs="Calibri"/>
          <w:b/>
          <w:smallCaps/>
        </w:rPr>
      </w:pPr>
      <w:r>
        <w:rPr>
          <w:rFonts w:cs="Calibri"/>
          <w:b/>
          <w:smallCaps/>
        </w:rPr>
        <w:br/>
      </w:r>
      <w:r>
        <w:rPr>
          <w:rFonts w:cs="Calibri"/>
          <w:b/>
          <w:smallCaps/>
        </w:rPr>
        <w:br/>
      </w:r>
      <w:r>
        <w:rPr>
          <w:rFonts w:cs="Calibri"/>
          <w:b/>
          <w:smallCaps/>
        </w:rPr>
        <w:br/>
      </w:r>
      <w:r>
        <w:rPr>
          <w:rFonts w:cs="Calibri"/>
          <w:b/>
          <w:smallCaps/>
        </w:rPr>
        <w:br/>
      </w:r>
    </w:p>
    <w:p w14:paraId="6FC9938B" w14:textId="23549216" w:rsidR="00611490" w:rsidRPr="00F917B0" w:rsidRDefault="00611490" w:rsidP="00611490">
      <w:pPr>
        <w:pStyle w:val="Nagwek2"/>
        <w:numPr>
          <w:ilvl w:val="0"/>
          <w:numId w:val="0"/>
        </w:numPr>
        <w:jc w:val="center"/>
        <w:rPr>
          <w:rFonts w:ascii="Calibri" w:hAnsi="Calibri" w:cs="Calibri"/>
          <w:i w:val="0"/>
          <w:sz w:val="20"/>
          <w:szCs w:val="20"/>
        </w:rPr>
      </w:pPr>
      <w:bookmarkStart w:id="5" w:name="_Toc501458136"/>
      <w:bookmarkStart w:id="6" w:name="_Toc519060929"/>
      <w:bookmarkStart w:id="7" w:name="_Toc519060947"/>
      <w:bookmarkStart w:id="8" w:name="_Toc520797182"/>
      <w:r w:rsidRPr="00F917B0">
        <w:rPr>
          <w:rFonts w:ascii="Calibri" w:hAnsi="Calibri" w:cs="Calibri"/>
          <w:i w:val="0"/>
          <w:sz w:val="20"/>
          <w:szCs w:val="20"/>
        </w:rPr>
        <w:lastRenderedPageBreak/>
        <w:t>Sekcja I</w:t>
      </w:r>
      <w:r w:rsidRPr="00F917B0">
        <w:rPr>
          <w:rFonts w:ascii="Calibri" w:hAnsi="Calibri" w:cs="Calibri"/>
          <w:i w:val="0"/>
          <w:sz w:val="20"/>
          <w:szCs w:val="20"/>
          <w:lang w:val="pl-PL"/>
        </w:rPr>
        <w:t>V</w:t>
      </w:r>
      <w:r w:rsidRPr="00F917B0">
        <w:rPr>
          <w:rFonts w:ascii="Calibri" w:hAnsi="Calibri" w:cs="Calibri"/>
          <w:i w:val="0"/>
          <w:sz w:val="20"/>
          <w:szCs w:val="20"/>
        </w:rPr>
        <w:br/>
        <w:t xml:space="preserve">Ubezpieczenie pojazdów lądowych od wszystkich ryzyk (AC) </w:t>
      </w:r>
      <w:r w:rsidRPr="00F917B0">
        <w:rPr>
          <w:rFonts w:ascii="Calibri" w:hAnsi="Calibri" w:cs="Calibri"/>
          <w:i w:val="0"/>
          <w:sz w:val="20"/>
          <w:szCs w:val="20"/>
        </w:rPr>
        <w:br/>
        <w:t>oraz Assistance (ASS)</w:t>
      </w:r>
      <w:bookmarkEnd w:id="5"/>
      <w:bookmarkEnd w:id="6"/>
      <w:bookmarkEnd w:id="7"/>
      <w:bookmarkEnd w:id="8"/>
    </w:p>
    <w:p w14:paraId="232E3350"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Przedmiot ubezpieczenia</w:t>
      </w:r>
    </w:p>
    <w:p w14:paraId="3E733930" w14:textId="77777777" w:rsidR="00611490" w:rsidRPr="00F917B0" w:rsidRDefault="00611490" w:rsidP="00611490">
      <w:pPr>
        <w:numPr>
          <w:ilvl w:val="1"/>
          <w:numId w:val="25"/>
        </w:numPr>
        <w:spacing w:before="120" w:after="120" w:line="276" w:lineRule="auto"/>
        <w:ind w:left="1134" w:hanging="708"/>
        <w:rPr>
          <w:rFonts w:ascii="Calibri" w:hAnsi="Calibri" w:cs="Calibri"/>
          <w:b/>
          <w:smallCaps/>
        </w:rPr>
      </w:pPr>
      <w:r w:rsidRPr="00F917B0">
        <w:rPr>
          <w:rFonts w:ascii="Calibri" w:hAnsi="Calibri" w:cs="Calibri"/>
        </w:rPr>
        <w:t>Przedmiotem ubezpieczenia jest interes majątkowy Ubezpieczonego. Przez interes majątkowy na potrzeby niniejszej Sekcji Umowy Generalnej Ubezpieczenia należy rozumieć uzyskanie od Ubezpieczyciela rekompensaty poniesionego przez Ubezpieczonego uszczerbku tzn. kwoty koniecznej do odtworzenia mienia i pokrywającej wydatki Ubezpieczonego w związku z zaistniałą szkodą albo rekompensującej uszczerbek majątkowy Ubezpieczonego w przypadku, gdy poniósł on szkodę, jednak podjął decyzję o nieodtwarzaniu zniszczonego mienia. Interes majątkowy Ubezpieczonego odnosi się do wszystkich pojazdów będących w posiadaniu Ubezpieczonego, zakupionych lub przejętych w trakcie trwania Umowy Generalnej Ubezpieczenia wraz z ich  wyposażeniem standardowym i dodatkowym oraz bagażem.</w:t>
      </w:r>
    </w:p>
    <w:p w14:paraId="6565B7F5"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Przez wyposażenie dodatkowe zamontowane na stałe (tj. w taki sposób, aby do ich demontażu konieczne było użycie narzędzi) rozumie się między innymi: radioodbiorniki, anteny, sprzęt audio i video, system monitorowania pojazdów GPS, bagażniki zewnętrzne, napisy i naklejki reklamowe itp. radiotelefony i przetwornice, wyposażenie dodatkowe oferowane przez producenta samochodu lub sieć dealerską, specjalistyczne nadbudowy na pojazdach, specjalistyczne wyposażenie nie będące elementem nadbudowy oraz inne elementy zamontowane na stałe.</w:t>
      </w:r>
    </w:p>
    <w:p w14:paraId="0A4F23D3"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Ubezpieczyciel naliczy składkę za ubezpieczenie AC w poniżej określonych kategoriach:</w:t>
      </w:r>
    </w:p>
    <w:p w14:paraId="191E05C2"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samochody osobowe</w:t>
      </w:r>
    </w:p>
    <w:p w14:paraId="2FCFAE7B"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samochody ciężarowe o DMC do 3,5 t;</w:t>
      </w:r>
    </w:p>
    <w:p w14:paraId="4D6577B4"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samochody ciężarowe o DMC powyżej 3,5 t, </w:t>
      </w:r>
    </w:p>
    <w:p w14:paraId="77E6EB7B" w14:textId="77777777" w:rsidR="001B25B0" w:rsidRDefault="00611490" w:rsidP="001B25B0">
      <w:pPr>
        <w:numPr>
          <w:ilvl w:val="2"/>
          <w:numId w:val="25"/>
        </w:numPr>
        <w:spacing w:before="120" w:after="120" w:line="276" w:lineRule="auto"/>
        <w:ind w:left="1418" w:hanging="698"/>
        <w:rPr>
          <w:rFonts w:ascii="Calibri" w:hAnsi="Calibri" w:cs="Calibri"/>
          <w:bCs/>
        </w:rPr>
      </w:pPr>
      <w:r w:rsidRPr="00F917B0">
        <w:rPr>
          <w:rFonts w:ascii="Calibri" w:hAnsi="Calibri" w:cs="Calibri"/>
          <w:bCs/>
        </w:rPr>
        <w:t>przyczepy: wszystkie przyczepy i naczepy (również rolnicze i specjalne );</w:t>
      </w:r>
    </w:p>
    <w:p w14:paraId="59E02E08" w14:textId="70E4C797" w:rsidR="00611490" w:rsidRPr="001B25B0" w:rsidRDefault="00611490" w:rsidP="001B25B0">
      <w:pPr>
        <w:numPr>
          <w:ilvl w:val="2"/>
          <w:numId w:val="25"/>
        </w:numPr>
        <w:spacing w:before="120" w:after="120" w:line="276" w:lineRule="auto"/>
        <w:ind w:left="1418" w:hanging="698"/>
        <w:rPr>
          <w:rFonts w:ascii="Calibri" w:hAnsi="Calibri" w:cs="Calibri"/>
          <w:bCs/>
        </w:rPr>
      </w:pPr>
      <w:r w:rsidRPr="001B25B0">
        <w:rPr>
          <w:rFonts w:ascii="Calibri" w:hAnsi="Calibri" w:cs="Calibri"/>
          <w:bCs/>
        </w:rPr>
        <w:t>jednoślady;</w:t>
      </w:r>
    </w:p>
    <w:p w14:paraId="0852E1C5" w14:textId="77777777" w:rsidR="00611490" w:rsidRPr="00F917B0" w:rsidRDefault="00611490" w:rsidP="00611490">
      <w:pPr>
        <w:numPr>
          <w:ilvl w:val="2"/>
          <w:numId w:val="25"/>
        </w:numPr>
        <w:spacing w:before="120" w:after="120" w:line="276" w:lineRule="auto"/>
        <w:ind w:left="1418" w:hanging="698"/>
        <w:rPr>
          <w:rFonts w:ascii="Calibri" w:hAnsi="Calibri" w:cs="Calibri"/>
          <w:bCs/>
        </w:rPr>
      </w:pPr>
      <w:r w:rsidRPr="00F917B0">
        <w:rPr>
          <w:rFonts w:ascii="Calibri" w:hAnsi="Calibri" w:cs="Calibri"/>
          <w:bCs/>
        </w:rPr>
        <w:t>pozostałe: m.in. pojazdy wolnobieżne, ciągniki rolnicze, koparki, koparko – ładowarki, spychacze;</w:t>
      </w:r>
    </w:p>
    <w:p w14:paraId="6EABF584"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Zakres terytorialny</w:t>
      </w:r>
    </w:p>
    <w:p w14:paraId="55F6B692"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Ochrona ubezpieczeniowa w zakresie Autocasco obejmuje szkody powstałe na terytorium Rzeczypospolitej Polskiej oraz pozostałych krajów europejskich.</w:t>
      </w:r>
    </w:p>
    <w:p w14:paraId="74C6F559"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Ochrona ubezpieczeniowa w zakresie kradzieży pojazdu, jego części lub wyposażenia, uszkodzenia pojazdu lub jego wyposażenia w następstwie jego zabrania w celu krótkotrwałego użycia obejmuje terytorium RP oraz pozostałych krajów europejskich z wyłączeniem: Rosji, Białorusi, Ukrainy, Mołdawii i Gruzji.</w:t>
      </w:r>
    </w:p>
    <w:p w14:paraId="0FBF5045"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Na wniosek Ubezpieczonego Ubezpieczyciel rozszerzy zakres ubezpieczenia o ryzyko kradzieży pojazdu na terytorium Rosji, Białorusi, Ukrainy, Mołdawii i Gruzji. W każdym przypadku Ubezpieczyciel naliczy składkę w wysokości 50% składki podstawowej za dany pojazd zgodnie z zasadą pro rata temporis za rzeczywisty czas wyjazdu. Składka minimalna wynosi 50 zł.</w:t>
      </w:r>
    </w:p>
    <w:p w14:paraId="39772123"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 xml:space="preserve">Zakres ubezpieczenia </w:t>
      </w:r>
    </w:p>
    <w:p w14:paraId="2A3F0CCA"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Pojazdy są ubezpieczone w zakresie obejmującym wszelkie nagłe, nieprzewidziane i niezależne od woli Ubezpieczonego zdarzenia, których skutkiem (wypadkiem ubezpieczeniowym) jest zniszczenie, uszkodzenie lub utrata pojazdu. Zdarzenia te mogą polegać w szczególności na:</w:t>
      </w:r>
    </w:p>
    <w:p w14:paraId="4FDA6963"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lastRenderedPageBreak/>
        <w:t>nagłym działaniu siły mechanicznej w chwili zetknięcia przedmiotu ubezpieczenia z pojazdem, osobami, zwierzętami lub przedmiotami pochodzącymi z zewnątrz jak i wewnątrz pojazdu lub z podłożem, w tym w wyniku wjechania w nierówności drogi;</w:t>
      </w:r>
    </w:p>
    <w:p w14:paraId="0909EA29"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działaniu osób trzecich, w tym również usiłowanie włamania oraz działaniu zwierząt;</w:t>
      </w:r>
    </w:p>
    <w:p w14:paraId="5C68EFA6"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wystąpieniu zdarzeń losowych, w szczególności takich jak: powódź, zatopienie, zalanie, uderzenie pioruna, pożar, wybuch, opad atmosferyczny, huragan, osuwanie lub zapadanie się ziemi;</w:t>
      </w:r>
    </w:p>
    <w:p w14:paraId="40BE9B75"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wystąpieniu szkody podczas naprawy, konserwacji itp., szkodach powstałych w pojazdach oddanych do zakładu naprawczego, serwisu, myjni, zakładu diagnostycznego również podczas jazdy przed lub po naprawie dokonywanej przez pracowników tego zakładu, z zachowaniem prawa regresu do przedsiębiorcy wykonującego usługę.;</w:t>
      </w:r>
    </w:p>
    <w:p w14:paraId="6B5E9D69"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nagłym działaniu czynnika termicznego lub chemicznego;</w:t>
      </w:r>
    </w:p>
    <w:p w14:paraId="27C9B10B"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w wyniku wjechania w rozlewisko wody, w tym wskutek zassania wody do silnika, chyba że szkoda nastąpiła wskutek rażącego niedbalstwa;</w:t>
      </w:r>
    </w:p>
    <w:p w14:paraId="7F99BC0C"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uszkodzeniu wnętrza pojazdu przez osoby, których przewóz wymagany był potrzebą udzielenia pomocy medycznej;</w:t>
      </w:r>
    </w:p>
    <w:p w14:paraId="47D01C62"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w wyniku samoistnego otwarcia się pokrywy silnika lub bagażnika oraz za szkody będące następstwem jazdy z otwartymi drzwiami lub pokrywą bagażnika, chyba że szkoda nastąpiła wskutek rażącego niedbalstwa;</w:t>
      </w:r>
    </w:p>
    <w:p w14:paraId="15DDB78B"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szkodach wyrządzonych między pojazdami należącymi do Ubezpieczonego;</w:t>
      </w:r>
    </w:p>
    <w:p w14:paraId="75D6FE19"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uszkodzeniu pojazdu, jego części lub wyposażenia lub bagażu, w następstwie jego zabrania w celu krótkotrwałego użycia, kradzieży dokonanej lub usiłowanej; </w:t>
      </w:r>
    </w:p>
    <w:p w14:paraId="53DF0489"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kradzieży pojazdu, jego części lub wyposażenia lub bagażu;</w:t>
      </w:r>
    </w:p>
    <w:p w14:paraId="2DBDD490" w14:textId="77777777" w:rsidR="00611490" w:rsidRPr="00F917B0" w:rsidRDefault="00611490" w:rsidP="00611490">
      <w:pPr>
        <w:numPr>
          <w:ilvl w:val="3"/>
          <w:numId w:val="25"/>
        </w:numPr>
        <w:spacing w:before="120" w:after="120" w:line="276" w:lineRule="auto"/>
        <w:ind w:left="1985" w:hanging="992"/>
        <w:rPr>
          <w:rFonts w:ascii="Calibri" w:hAnsi="Calibri" w:cs="Calibri"/>
          <w:bCs/>
        </w:rPr>
      </w:pPr>
      <w:r w:rsidRPr="00F917B0">
        <w:rPr>
          <w:rFonts w:ascii="Calibri" w:hAnsi="Calibri" w:cs="Calibri"/>
        </w:rPr>
        <w:t>przez kradzież rozumie się zabranie przedmiotu ubezpieczenia lub jego części w celu przywłaszczenia w sposób wyczerpujący znamiona czynu określonego w k.k. jako: kradzież, kradzież z włamaniem, rozbój i wymuszenie rozbójnicze, zabezpieczonego w sposób określony w pkt. 10. Sekcji V C Umowy Generalnej Ubezpieczenia.</w:t>
      </w:r>
    </w:p>
    <w:p w14:paraId="66905527"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Przekroczenie lub złamanie przepisów ruchu drogowego przez kierującego pojazdem nie ma wpływu na wypłatę odszkodowania.</w:t>
      </w:r>
    </w:p>
    <w:p w14:paraId="4A1FA5E3"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Kradzież pojazdu wraz z dokumentami pozostawionymi w pojeździe przez użytkownika nie ma wpływu na wypłatę odszkodowania. Ubezpieczyciel będzie odpowiadał za maksymalnie 3 tego typu zdarzenia w każdym rocznym okresie ubezpieczenia.</w:t>
      </w:r>
    </w:p>
    <w:p w14:paraId="3B2BE4CF"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Zakres ubezpieczenia Assistance</w:t>
      </w:r>
    </w:p>
    <w:p w14:paraId="1DF5AFE5"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W odniesieniu do pojazdów ubezpieczonych w zakresie ubezpieczenia AC Ubezpieczyciel zagwarantuje ubezpieczenie Assistance obejmujące co najmniej: pomoc techniczną i organizacyjną w przypadku awarii pojazdu lub zaistnienia zdarzenia objętego zakresem ubezpieczenia uniemożliwiającego kontynuowanie podróży lub powrót do miejsca zamieszkania lub siedziby Ubezpieczonego oraz holowanie do miejsca wskazanego przez ubezpieczonego, jednak nie dalej niż wynosi limit dla danego zakresu </w:t>
      </w:r>
      <w:proofErr w:type="spellStart"/>
      <w:r w:rsidRPr="00F917B0">
        <w:rPr>
          <w:rFonts w:ascii="Calibri" w:hAnsi="Calibri" w:cs="Calibri"/>
        </w:rPr>
        <w:t>assistance</w:t>
      </w:r>
      <w:proofErr w:type="spellEnd"/>
      <w:r w:rsidRPr="00F917B0">
        <w:rPr>
          <w:rFonts w:ascii="Calibri" w:hAnsi="Calibri" w:cs="Calibri"/>
        </w:rPr>
        <w:t>.</w:t>
      </w:r>
    </w:p>
    <w:p w14:paraId="75699DBC"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Awarią pojazdu jest również unieruchomienie pojazdu na skutek rozładowania akumulatora, utraty lub uszkodzenia kluczy lub innych urządzeń służących do otwarcia i uruchomienia pojazdu (w tym zatrzaśnięcia wewnątrz ubezpieczonego pojazdu), przebicia opony oraz braku paliwa w </w:t>
      </w:r>
      <w:r w:rsidRPr="00F917B0">
        <w:rPr>
          <w:rFonts w:ascii="Calibri" w:hAnsi="Calibri" w:cs="Calibri"/>
        </w:rPr>
        <w:lastRenderedPageBreak/>
        <w:t>zbiorniku lub użycia niewłaściwego paliwa.</w:t>
      </w:r>
      <w:r w:rsidRPr="00F917B0">
        <w:t xml:space="preserve"> </w:t>
      </w:r>
      <w:r w:rsidRPr="00F917B0">
        <w:rPr>
          <w:rFonts w:ascii="Calibri" w:hAnsi="Calibri" w:cs="Calibri"/>
        </w:rPr>
        <w:t>Ubezpieczyciel będzie odpowiadał za maksymalnie 3 tego typu zdarzenia w odniesieniu do każdego ubezpieczonego pojazdu w każdym rocznym okresie ubezpieczenia.</w:t>
      </w:r>
    </w:p>
    <w:p w14:paraId="6FD52251"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W przypadku, gdy kontynuowanie podróży nie będzie możliwe ze względu na uszkodzenia pojazdu lub awarię, Ubezpieczyciel na wniosek Ubezpieczonego udostępni pojazd zastępczy (samochód osobowy) na czas naprawy uszkodzonego pojazdu. </w:t>
      </w:r>
    </w:p>
    <w:p w14:paraId="5E92625A"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Ubezpieczyciel pokryje koszty dalszej podróży lub/i koszty zakwaterowania w hotelu, jeżeli ze względu na okoliczności osoby podróżujące pojazdem w momencie awarii pojazdu lub zaistnienia zdarzenia objętego zakresem ubezpieczenia należącym do Ubezpieczonego nie mogą kontynuować podróży.  </w:t>
      </w:r>
    </w:p>
    <w:p w14:paraId="30D40A50"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Ubezpieczyciel zapewni wykonanie usługi, o której mowa w pkt. 4.1., 4.3. i 4.4. w dwóch wariantach Assistance w odniesieniu do wybranych pojazdów:</w:t>
      </w:r>
    </w:p>
    <w:p w14:paraId="519C5CF4"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Podstawowym dla którego limit holowania wynosi 200 km, pojazd zastępczy (samochód osobowy) do 5 dni będzie odpowiadał klasie uszkodzonego pojazdu, jednak nie wyższej niż klasa C wg. klasyfikacji Instytutu Badań Rynku Motoryzacyjnego SAMAR, koszty zakwaterowania na maksymalnie 1 dobę.</w:t>
      </w:r>
    </w:p>
    <w:p w14:paraId="76A6D7D3"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Rozszerzonym, dla którego limit holowania wynosi 1000 km, pojazd zastępczy (samochód osobowy) do 10 dni udostępniony przez Ubezpieczyciela będzie odpowiadał klasie uszkodzonego pojazdu, jednak nie wyższej niż klasa D wg. klasyfikacji Instytutu Badań Rynku Motoryzacyjnego SAMAR. Koszty zakwaterowania na maksymalnie 3 doby w standardzie hotelu co najmniej 3 - gwiazdkowego.</w:t>
      </w:r>
    </w:p>
    <w:p w14:paraId="79B2BC06"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Ubezpieczyciel zapewni wykonanie usługi, o której mowa w pkt. 4.1. i 4.3. bez względu na odległość miejsca zdarzenia od siedziby Ubezpieczonego z uwzględnieniem zakresu terytorialnego wskazanego w pkt. 2.</w:t>
      </w:r>
    </w:p>
    <w:p w14:paraId="58E4347B"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Ubezpieczyciel wykona usługi określone w pkt. 4.1. i 4.3. w czasie nie dłuższym niż 2 godziny od chwili przyjęcia zgłoszenia. Przekroczenie tego czasu nie zwalnia Ubezpieczyciela z wykonania usługi i/lub pokrycia kosztów powstałych w przypadku wezwania przez Ubezpieczonego innego podmiotu wykonującego usługi Assistance.</w:t>
      </w:r>
    </w:p>
    <w:p w14:paraId="45BE27BA" w14:textId="77777777" w:rsidR="0061149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Powyższe postanowienia w zakresie usługi </w:t>
      </w:r>
      <w:proofErr w:type="spellStart"/>
      <w:r w:rsidRPr="00F917B0">
        <w:rPr>
          <w:rFonts w:ascii="Calibri" w:hAnsi="Calibri" w:cs="Calibri"/>
        </w:rPr>
        <w:t>assistance</w:t>
      </w:r>
      <w:proofErr w:type="spellEnd"/>
      <w:r w:rsidRPr="00F917B0">
        <w:rPr>
          <w:rFonts w:ascii="Calibri" w:hAnsi="Calibri" w:cs="Calibri"/>
        </w:rPr>
        <w:t xml:space="preserve"> odnoszą się wyłącznie do pojazdów o dopuszczalnej masie całkowitej nie przekraczającej 3,5 tony. </w:t>
      </w:r>
    </w:p>
    <w:p w14:paraId="6B2290DD" w14:textId="77777777" w:rsidR="002D3754" w:rsidRPr="00F917B0" w:rsidRDefault="002D3754" w:rsidP="003F7865">
      <w:pPr>
        <w:spacing w:before="120" w:after="120" w:line="276" w:lineRule="auto"/>
        <w:ind w:left="0"/>
        <w:rPr>
          <w:rFonts w:ascii="Calibri" w:hAnsi="Calibri" w:cs="Calibri"/>
        </w:rPr>
      </w:pPr>
    </w:p>
    <w:p w14:paraId="2B06EAA1"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Wyłączenia odpowiedzialności</w:t>
      </w:r>
    </w:p>
    <w:p w14:paraId="4363F715"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Ubezpieczeniem nie są objęte jedynie szkody:</w:t>
      </w:r>
    </w:p>
    <w:p w14:paraId="6D0ABD3D"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na skutek winy umyślnej Ubezpieczającego;</w:t>
      </w:r>
    </w:p>
    <w:p w14:paraId="500ABA7B"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w trakcie ruchu pojazdu niedopuszczonego do ruchu lub w pojeździe, w stosunku do którego istnieje obowiązek przeprowadzenia badania technicznego, a nieposiadającym ważnego badania technicznego przez okres dłuższy niż 30 dni;</w:t>
      </w:r>
    </w:p>
    <w:p w14:paraId="46A0DB1F"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na skutek wadliwego wykonania pojazdu, chyba że w następstwie wystąpiło zdarzenie niewyłączone z zakresu, wówczas Ubezpieczyciel ponosi odpowiedzialność za skutki takiego zdarzenia;</w:t>
      </w:r>
    </w:p>
    <w:p w14:paraId="24031752"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na skutek wadliwego wykonania usługi serwisowej lub naprawy pojazdu, chyba że w następstwie wystąpiło zdarzenie niewyłączone z zakresu, wówczas Ubezpieczyciel ponosi odpowiedzialność za skutki takiego zdarzenia;</w:t>
      </w:r>
    </w:p>
    <w:p w14:paraId="25A25D36"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lastRenderedPageBreak/>
        <w:t>wynikłe ze zużycia, korozji, utleniania, zawilgocenia, pleśni oraz pogorszenia stanu technicznego na skutek długotrwałego postoju, chyba że w następstwie wystąpiło zdarzenie niewyłączone z zakresu, wówczas Ubezpieczyciel ponosi odpowiedzialność za skutki takiego zdarzenia;</w:t>
      </w:r>
    </w:p>
    <w:p w14:paraId="60DEB1D6"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eksploatacyjne wynikające z naturalnego zużycia, chyba że w następstwie wystąpiło zdarzenie niewyłączone z zakresu, wówczas Ubezpieczyciel ponosi odpowiedzialność za skutki takiego zdarzenia;</w:t>
      </w:r>
    </w:p>
    <w:p w14:paraId="5A595B0C"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spowodowane działaniami wojennymi;</w:t>
      </w:r>
    </w:p>
    <w:p w14:paraId="3106C250"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przed terminem rozpoczęcia ochrony ubezpieczeniowej;</w:t>
      </w:r>
    </w:p>
    <w:p w14:paraId="6B594091"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 pojeździe nielegalnie wprowadzonym na polski obszar celny;</w:t>
      </w:r>
    </w:p>
    <w:p w14:paraId="5A0EDBC8"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powstałe podczas jazd próbnych, rajdów, wyścigów, treningów albo użycia pojazdu jako rekwizytu;</w:t>
      </w:r>
    </w:p>
    <w:p w14:paraId="07127116"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w postaci kradzieży bagażu, jeżeli nie była ona następstwem szkody objętej zakresem ubezpieczenia. </w:t>
      </w:r>
    </w:p>
    <w:p w14:paraId="6988FBE8"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Wyłączenia określone w pkt. 5.1. stosuje się tylko wtedy, gdy są bezpośrednią przyczyną szkody. </w:t>
      </w:r>
    </w:p>
    <w:p w14:paraId="4734E5D9"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Suma ubezpieczenia</w:t>
      </w:r>
    </w:p>
    <w:p w14:paraId="53628541"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Dla pojazdów fabrycznie nowych suma ubezpieczenia ustalana jest na podstawie faktury zakupu łącznie z podatkiem VAT, jednak w przypadku, kiedy wartość fakturowa będzie różna od wartości rynkowej (katalogowej), to suma ubezpieczenia będzie ustalona na podstawie wartości rynkowej.</w:t>
      </w:r>
    </w:p>
    <w:p w14:paraId="059EFD23"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Dla pojazdów używanych suma ubezpieczenia ustalana jest na podstawie wyceny wartości rynkowej na dzień zgłoszenia pojazdu do ubezpieczenia. Suma ubezpieczenia zostanie określona na podstawie katalogów INFO-EXPERT z uwzględnieniem podatku VAT. W odniesieniu do pojazdów, których wartości nie można ustalić na podstawie wymienionych katalogów, suma ubezpieczenia będzie ustalana w oparciu o wartość początkową (ustaloną wg faktury VAT za zakup tych pojazdów lub zapisów księgowych) z uwzględnieniem korekty dotyczącej przebiegu , daty pierwszej rejestracji pojazdu, wyposażenia dodatkowego i rodzaju pojazdu lub indywidualnej wyceny rzeczoznawców powołanych przez Ubezpieczyciela, jeżeli zakwestionuje on powyższe wartości.</w:t>
      </w:r>
    </w:p>
    <w:p w14:paraId="3F61D81E"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Dla pojazdów specjalnych sumę ubezpieczenia stanowi wartość pojazdu ustalona w oparciu o deklarację Ubezpieczonego.</w:t>
      </w:r>
    </w:p>
    <w:p w14:paraId="27ACDDC7"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Przez dane rynkowe należy rozumieć informacje o wartościach rynkowych pojazdów zamieszczone w katalogu INFO-Ekspert aktualnym na dzień sporządzania wyceny. W przypadku braku danych o wycenianym pojeździe w tym katalogu można pomocniczo posłużyć się wartościami zamieszczonymi o konkretnym pojeździe w katalogu </w:t>
      </w:r>
      <w:proofErr w:type="spellStart"/>
      <w:r w:rsidRPr="00F917B0">
        <w:rPr>
          <w:rFonts w:ascii="Calibri" w:hAnsi="Calibri" w:cs="Calibri"/>
        </w:rPr>
        <w:t>Eurotax</w:t>
      </w:r>
      <w:proofErr w:type="spellEnd"/>
      <w:r w:rsidRPr="00F917B0">
        <w:rPr>
          <w:rFonts w:ascii="Calibri" w:hAnsi="Calibri" w:cs="Calibri"/>
        </w:rPr>
        <w:t xml:space="preserve"> lub cenami wywoławczymi takiego samego pojazdu lub pojazdu o zbliżonych parametrach notowanymi na internetowych portalach na których zamieszczane są oferty sprzedaży pojazdów używanych.</w:t>
      </w:r>
    </w:p>
    <w:p w14:paraId="2DC4DDD5"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Ubezpieczyciel dokona weryfikacji wyceny pojazdów zgłaszanych do ubezpieczenia. Jeżeli Ubezpieczyciel nie zweryfikuje wartości zaproponowanych przez Ubezpieczonego tym samym uznaje podane we wniosku wartości jako sumę ubezpieczenia na dzień zawarcia umowy.</w:t>
      </w:r>
    </w:p>
    <w:p w14:paraId="747EF33E"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 xml:space="preserve">Wszystkie zgłoszone do ubezpieczenia pojazdy wraz z wyposażeniem są ubezpieczone w zakresie przewidującym gwarantowaną sumę ubezpieczenia. Gwarantowaną sumą ubezpieczenia pojazdu jest suma ubezpieczenia równa wartości pojazdu na dzień zgłoszenia pojazdu do ubezpieczenia. </w:t>
      </w:r>
      <w:r w:rsidRPr="00F917B0">
        <w:rPr>
          <w:rFonts w:ascii="Calibri" w:hAnsi="Calibri" w:cs="Calibri"/>
        </w:rPr>
        <w:lastRenderedPageBreak/>
        <w:t xml:space="preserve">Gwarantowana suma ubezpieczenia dla danego pojazdu obowiązuje na 12 miesięcy od dnia zawarcia ubezpieczenia, z uwzględnieniem postanowień określonych w pkt. 6.3. </w:t>
      </w:r>
    </w:p>
    <w:p w14:paraId="45467A93"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 przypadku pojazdu nowego podstawą do ustalenia sumy ubezpieczenia jest wartość zakupu wynikająca z faktury. Wartość z faktury ma zastosowanie do ustalenia sumy ubezpieczenia przez 6 miesięcy od daty zakupu.</w:t>
      </w:r>
    </w:p>
    <w:p w14:paraId="3BD9265B"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Suma ubezpieczenia poszczególnego pojazdu nie będzie ulegała redukcji po wypłacie odszkodowania, za wyjątkiem wypłaty odszkodowania w przypadku kradzieży pojazdu.</w:t>
      </w:r>
    </w:p>
    <w:p w14:paraId="4316728D" w14:textId="2AAF5154" w:rsidR="003F7865" w:rsidRPr="003F7865" w:rsidRDefault="00611490" w:rsidP="003F7865">
      <w:pPr>
        <w:numPr>
          <w:ilvl w:val="1"/>
          <w:numId w:val="25"/>
        </w:numPr>
        <w:spacing w:before="120" w:after="120" w:line="276" w:lineRule="auto"/>
        <w:ind w:left="1134" w:hanging="708"/>
        <w:rPr>
          <w:rFonts w:ascii="Calibri" w:hAnsi="Calibri" w:cs="Calibri"/>
        </w:rPr>
      </w:pPr>
      <w:r w:rsidRPr="00F917B0">
        <w:rPr>
          <w:rFonts w:ascii="Calibri" w:hAnsi="Calibri" w:cs="Calibri"/>
        </w:rPr>
        <w:t>W każdym przypadku suma ubezpieczenia poszczególnego pojazdu uwzględnia jego wyposażenie dodatkowe.</w:t>
      </w:r>
    </w:p>
    <w:p w14:paraId="1E47C8F0" w14:textId="77777777" w:rsidR="0061149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W przypadku, gdy suma ubezpieczenia pojazdu zadeklarowana na początek okresu ubezpieczenia jest mniejsza od wartości pojazdu na dzień rozliczenia szkody o więcej niż 5% Ubezpieczyciel zlikwiduje szkodę uwzględniając prawidłową wartość rynkową pojazdu, przy czym doliczy składkę wynikającą z różnicy wartości za okres ochrony i wystawi aneks wnoszący zmianę sumy ubezpieczenia w dokumencie ubezpieczenia. Wartość naliczonej składki nie będzie odejmowana do wypłaty odszkodowania.</w:t>
      </w:r>
    </w:p>
    <w:p w14:paraId="79A49A45" w14:textId="77777777" w:rsidR="003F7865" w:rsidRPr="009D1CA7" w:rsidRDefault="003F7865" w:rsidP="003F7865">
      <w:pPr>
        <w:pStyle w:val="Tekstpodstawowy"/>
        <w:spacing w:before="120"/>
        <w:ind w:left="0"/>
        <w:rPr>
          <w:rFonts w:ascii="Calibri" w:hAnsi="Calibri" w:cs="Calibri"/>
          <w:b/>
          <w:smallCaps/>
        </w:rPr>
      </w:pPr>
    </w:p>
    <w:p w14:paraId="3ABF4825" w14:textId="77777777" w:rsidR="003F7865" w:rsidRPr="003F7865" w:rsidRDefault="003F7865" w:rsidP="003F7865">
      <w:pPr>
        <w:tabs>
          <w:tab w:val="left" w:pos="1134"/>
        </w:tabs>
        <w:ind w:left="1134"/>
        <w:rPr>
          <w:rFonts w:ascii="Calibri" w:hAnsi="Calibri" w:cs="Calibri"/>
          <w:b/>
          <w:i/>
          <w:smallCaps/>
        </w:rPr>
      </w:pPr>
      <w:r w:rsidRPr="002D3754">
        <w:rPr>
          <w:i/>
          <w:noProof/>
          <w:highlight w:val="red"/>
        </w:rPr>
        <mc:AlternateContent>
          <mc:Choice Requires="wps">
            <w:drawing>
              <wp:anchor distT="0" distB="0" distL="114300" distR="114300" simplePos="0" relativeHeight="251660288" behindDoc="0" locked="0" layoutInCell="1" allowOverlap="1" wp14:anchorId="2AAAFDBE" wp14:editId="7CD53916">
                <wp:simplePos x="0" y="0"/>
                <wp:positionH relativeFrom="column">
                  <wp:posOffset>63500</wp:posOffset>
                </wp:positionH>
                <wp:positionV relativeFrom="paragraph">
                  <wp:posOffset>73660</wp:posOffset>
                </wp:positionV>
                <wp:extent cx="5935345" cy="1270"/>
                <wp:effectExtent l="6985" t="5080" r="10795" b="127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0C7AB" id="_x0000_t32" coordsize="21600,21600" o:spt="32" o:oned="t" path="m,l21600,21600e" filled="f">
                <v:path arrowok="t" fillok="f" o:connecttype="none"/>
                <o:lock v:ext="edit" shapetype="t"/>
              </v:shapetype>
              <v:shape id="AutoShape 27" o:spid="_x0000_s1026" type="#_x0000_t32" style="position:absolute;margin-left:5pt;margin-top:5.8pt;width:467.3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" strokeweight=".26mm">
                <v:stroke joinstyle="miter" endcap="square"/>
              </v:shape>
            </w:pict>
          </mc:Fallback>
        </mc:AlternateContent>
      </w:r>
    </w:p>
    <w:p w14:paraId="573F8FAD" w14:textId="77777777" w:rsidR="003F7865" w:rsidRPr="003F7865" w:rsidRDefault="003F7865" w:rsidP="003F7865">
      <w:pPr>
        <w:tabs>
          <w:tab w:val="left" w:pos="567"/>
        </w:tabs>
        <w:ind w:left="567"/>
        <w:rPr>
          <w:rFonts w:ascii="Calibri" w:hAnsi="Calibri" w:cs="Calibri"/>
          <w:i/>
        </w:rPr>
      </w:pPr>
      <w:r w:rsidRPr="003F7865">
        <w:rPr>
          <w:rFonts w:ascii="Calibri" w:hAnsi="Calibri" w:cs="Calibri"/>
          <w:b/>
          <w:i/>
          <w:smallCaps/>
        </w:rPr>
        <w:t>Warunek fakultatywny – 10 pkt.</w:t>
      </w:r>
    </w:p>
    <w:p w14:paraId="5B8DDEE8" w14:textId="2D7EF190" w:rsidR="003F7865" w:rsidRPr="003F7865" w:rsidRDefault="003F7865" w:rsidP="003F7865">
      <w:pPr>
        <w:spacing w:before="120" w:after="120" w:line="276" w:lineRule="auto"/>
        <w:ind w:left="1134"/>
        <w:rPr>
          <w:rFonts w:ascii="Calibri" w:hAnsi="Calibri" w:cs="Calibri"/>
        </w:rPr>
      </w:pPr>
      <w:r w:rsidRPr="003F7865">
        <w:rPr>
          <w:rFonts w:ascii="Calibri" w:hAnsi="Calibri" w:cs="Calibri"/>
          <w:i/>
        </w:rPr>
        <w:t xml:space="preserve">6.10. </w:t>
      </w:r>
      <w:r w:rsidRPr="003F7865">
        <w:rPr>
          <w:rFonts w:ascii="Calibri" w:hAnsi="Calibri" w:cs="Calibri"/>
        </w:rPr>
        <w:t xml:space="preserve">Bagaż podręczny ubezpieczony jest w systemie na pierwsze ryzyko w odniesieniu do każdego pojazdu do limitu </w:t>
      </w:r>
      <w:r w:rsidRPr="003F7865">
        <w:rPr>
          <w:rFonts w:ascii="Calibri" w:hAnsi="Calibri" w:cs="Calibri"/>
          <w:b/>
        </w:rPr>
        <w:t>3 000,00 zł.</w:t>
      </w:r>
      <w:r w:rsidRPr="00F917B0">
        <w:rPr>
          <w:rFonts w:ascii="Calibri" w:hAnsi="Calibri" w:cs="Calibri"/>
        </w:rPr>
        <w:t xml:space="preserve"> </w:t>
      </w:r>
    </w:p>
    <w:p w14:paraId="105074FC" w14:textId="7A05F8AD" w:rsidR="003F7865" w:rsidRPr="003F7865" w:rsidRDefault="003F7865" w:rsidP="003F7865">
      <w:pPr>
        <w:tabs>
          <w:tab w:val="left" w:pos="1134"/>
        </w:tabs>
        <w:rPr>
          <w:rFonts w:ascii="Calibri" w:hAnsi="Calibri" w:cs="Calibri"/>
          <w:b/>
          <w:i/>
        </w:rPr>
      </w:pPr>
      <w:r w:rsidRPr="008866E6">
        <w:rPr>
          <w:i/>
          <w:noProof/>
        </w:rPr>
        <mc:AlternateContent>
          <mc:Choice Requires="wps">
            <w:drawing>
              <wp:anchor distT="0" distB="0" distL="114300" distR="114300" simplePos="0" relativeHeight="251659264" behindDoc="0" locked="0" layoutInCell="1" allowOverlap="1" wp14:anchorId="1AFC03BF" wp14:editId="51286883">
                <wp:simplePos x="0" y="0"/>
                <wp:positionH relativeFrom="column">
                  <wp:posOffset>46355</wp:posOffset>
                </wp:positionH>
                <wp:positionV relativeFrom="paragraph">
                  <wp:posOffset>59690</wp:posOffset>
                </wp:positionV>
                <wp:extent cx="5952490" cy="1270"/>
                <wp:effectExtent l="8890" t="12065" r="10795" b="571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B96F0" id="AutoShape 26" o:spid="_x0000_s1026" type="#_x0000_t32" style="position:absolute;margin-left:3.65pt;margin-top:4.7pt;width:468.7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" strokeweight=".26mm">
                <v:stroke joinstyle="miter" endcap="square"/>
              </v:shape>
            </w:pict>
          </mc:Fallback>
        </mc:AlternateContent>
      </w:r>
    </w:p>
    <w:p w14:paraId="42F462D9"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Wysokość szkody i wypłata odszkodowania</w:t>
      </w:r>
    </w:p>
    <w:p w14:paraId="3480F97F"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Ubezpieczyciel wypłaca odszkodowanie z uwzględnieniem podatku VAT, który nie podlega odliczeniu.</w:t>
      </w:r>
    </w:p>
    <w:p w14:paraId="52F04EBC" w14:textId="77777777" w:rsidR="00611490" w:rsidRPr="00F917B0" w:rsidRDefault="00611490" w:rsidP="00611490">
      <w:pPr>
        <w:numPr>
          <w:ilvl w:val="1"/>
          <w:numId w:val="25"/>
        </w:numPr>
        <w:spacing w:before="120" w:after="120" w:line="276" w:lineRule="auto"/>
        <w:ind w:left="1134" w:hanging="708"/>
        <w:rPr>
          <w:rFonts w:ascii="Calibri" w:hAnsi="Calibri" w:cs="Calibri"/>
        </w:rPr>
      </w:pPr>
      <w:r w:rsidRPr="00F917B0">
        <w:rPr>
          <w:rFonts w:ascii="Calibri" w:hAnsi="Calibri" w:cs="Calibri"/>
        </w:rPr>
        <w:t>W odniesieniu do szkód kradzieżowych i całkowitych:</w:t>
      </w:r>
    </w:p>
    <w:p w14:paraId="680954B7"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Za szkodę całkowitą przedmiotu ubezpieczenia uważa się utratę przedmiotu ubezpieczenia, w tym na skutek kradzieży, oraz szkodę, w której maksymalny koszt naprawy przekracza 70% wartości pojazdu w stanie nieuszkodzonym w dniu szkody.</w:t>
      </w:r>
    </w:p>
    <w:p w14:paraId="4903E931"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Odszkodowanie za szkodę całkowitą będzie wypłacane w kwocie odpowiadającej sumie ubezpieczenia pojazdu pomniejszonej o wartość pozostałości, przy czym wartość potrącenia nie może przekroczyć 40% sumy ubezpieczenia pojazdu. Wysokość odszkodowania i wartość sprzedanych pozostałości nie może przekroczyć sumy ubezpieczenia pojazdu.</w:t>
      </w:r>
    </w:p>
    <w:p w14:paraId="3615C82E"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Na wniosek Ubezpieczonego Ubezpieczyciel  udzieli pomocy w sprzedaży pozostałości pojazdu  organizując jej sprzedaż poprzez platformę internetową. Szczegółowy tryb i opis organizacji transakcji zawiera Procedura Likwidacji Szkód stanowiąca załącznik do niniejszej umowy.</w:t>
      </w:r>
    </w:p>
    <w:p w14:paraId="7CAD5C35"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 przypadku, gdy łączna suma odszkodowania wypłacona przez Ubezpieczyciela i uzyskana ze sprzedaży pozostałości będzie niższa niż suma ubezpieczenia, Ubezpieczyciel dopłaci różnicę do wysokości sumy ubezpieczenia z uwzględnieniem postanowień dotyczących ustalenia sumy ubezpieczenia (pkt. 6).</w:t>
      </w:r>
    </w:p>
    <w:p w14:paraId="21B752BE"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W odniesieniu do szkody częściowej:</w:t>
      </w:r>
    </w:p>
    <w:p w14:paraId="10EE15AC"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Za szkodę częściową uważa się uszkodzenie pojazdu w stopniu nie kwalifikującym szkody jako szkodę całkowitą. </w:t>
      </w:r>
    </w:p>
    <w:p w14:paraId="18C22860"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lastRenderedPageBreak/>
        <w:t>Pojazdy będą naprawiane w dwóch wariantach według wyboru Ubezpieczonego:</w:t>
      </w:r>
    </w:p>
    <w:p w14:paraId="6B93A9E3" w14:textId="77777777" w:rsidR="00611490" w:rsidRPr="00F917B0" w:rsidRDefault="00611490" w:rsidP="00611490">
      <w:pPr>
        <w:numPr>
          <w:ilvl w:val="3"/>
          <w:numId w:val="25"/>
        </w:numPr>
        <w:spacing w:before="120" w:after="120" w:line="276" w:lineRule="auto"/>
        <w:ind w:left="1985" w:hanging="992"/>
        <w:rPr>
          <w:rFonts w:ascii="Calibri" w:hAnsi="Calibri" w:cs="Calibri"/>
        </w:rPr>
      </w:pPr>
      <w:r w:rsidRPr="00F917B0">
        <w:rPr>
          <w:rFonts w:ascii="Calibri" w:hAnsi="Calibri" w:cs="Calibri"/>
        </w:rPr>
        <w:t>w wariancie serwisowym, przez który należy rozumieć naprawę pojazdu w dowolnie wybranym przez Ubezpieczonego serwisie</w:t>
      </w:r>
      <w:r w:rsidRPr="00F917B0">
        <w:t xml:space="preserve"> </w:t>
      </w:r>
      <w:r w:rsidRPr="00F917B0">
        <w:rPr>
          <w:rFonts w:ascii="Calibri" w:hAnsi="Calibri" w:cs="Calibri"/>
        </w:rPr>
        <w:t xml:space="preserve">w oparciu o zasady zawarte w systemie </w:t>
      </w:r>
      <w:proofErr w:type="spellStart"/>
      <w:r w:rsidRPr="00F917B0">
        <w:rPr>
          <w:rFonts w:ascii="Calibri" w:hAnsi="Calibri" w:cs="Calibri"/>
        </w:rPr>
        <w:t>Audatex</w:t>
      </w:r>
      <w:proofErr w:type="spellEnd"/>
      <w:r w:rsidRPr="00F917B0">
        <w:rPr>
          <w:rFonts w:ascii="Calibri" w:hAnsi="Calibri" w:cs="Calibri"/>
        </w:rPr>
        <w:t>, kiedy odszkodowanie wypłacane jest na podstawie wystawionej faktury z zastosowaniem stawek wybranego serwisu naprawy oraz z uwzględnieniem postanowień pkt. 7.3.3;</w:t>
      </w:r>
    </w:p>
    <w:p w14:paraId="1AE96074" w14:textId="77777777" w:rsidR="00611490" w:rsidRPr="00F917B0" w:rsidRDefault="00611490" w:rsidP="00611490">
      <w:pPr>
        <w:numPr>
          <w:ilvl w:val="3"/>
          <w:numId w:val="25"/>
        </w:numPr>
        <w:spacing w:before="120" w:after="120" w:line="276" w:lineRule="auto"/>
        <w:ind w:left="1985" w:hanging="992"/>
        <w:rPr>
          <w:rFonts w:ascii="Calibri" w:hAnsi="Calibri" w:cs="Calibri"/>
        </w:rPr>
      </w:pPr>
      <w:r w:rsidRPr="00F917B0">
        <w:rPr>
          <w:rFonts w:ascii="Calibri" w:hAnsi="Calibri" w:cs="Calibri"/>
        </w:rPr>
        <w:t>w wariancie kosztorysowym, przez który należy rozumieć wypłatę odszkodowania na podstawie kosztorysu sporządzonego przez Ubezpieczyciela.</w:t>
      </w:r>
    </w:p>
    <w:p w14:paraId="062606B4"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 przypadku, gdy:</w:t>
      </w:r>
    </w:p>
    <w:p w14:paraId="7BDBE295" w14:textId="77777777" w:rsidR="00611490" w:rsidRPr="00F917B0" w:rsidRDefault="00611490" w:rsidP="00611490">
      <w:pPr>
        <w:numPr>
          <w:ilvl w:val="3"/>
          <w:numId w:val="25"/>
        </w:numPr>
        <w:spacing w:before="120" w:after="120" w:line="276" w:lineRule="auto"/>
        <w:ind w:left="1985" w:hanging="992"/>
        <w:rPr>
          <w:rFonts w:ascii="Calibri" w:hAnsi="Calibri" w:cs="Calibri"/>
        </w:rPr>
      </w:pPr>
      <w:r w:rsidRPr="00F917B0">
        <w:rPr>
          <w:rFonts w:ascii="Calibri" w:hAnsi="Calibri" w:cs="Calibri"/>
        </w:rPr>
        <w:t xml:space="preserve">Ubezpieczony naprawia pojazd w serwisie, z którym posiada umowę na wykonanie napraw pojazdów – Ubezpieczyciel będzie uznawał stawki za roboczogodzinę, ceny części i materiałów określone w kosztorysie serwisu. Jeśli Ubezpieczyciel i serwis nie ustalą wspólnego kosztorysu – ubezpieczyciel zaakceptuje średnie stawki stosowane przez autoryzowane zakłady naprawcze na danym terenie; </w:t>
      </w:r>
    </w:p>
    <w:p w14:paraId="3D905B00" w14:textId="77777777" w:rsidR="00611490" w:rsidRPr="00F917B0" w:rsidRDefault="00611490" w:rsidP="00611490">
      <w:pPr>
        <w:numPr>
          <w:ilvl w:val="3"/>
          <w:numId w:val="25"/>
        </w:numPr>
        <w:spacing w:before="120" w:after="120" w:line="276" w:lineRule="auto"/>
        <w:ind w:left="1985" w:hanging="992"/>
        <w:rPr>
          <w:rFonts w:ascii="Calibri" w:hAnsi="Calibri" w:cs="Calibri"/>
        </w:rPr>
      </w:pPr>
      <w:r w:rsidRPr="00F917B0">
        <w:rPr>
          <w:rFonts w:ascii="Calibri" w:hAnsi="Calibri" w:cs="Calibri"/>
        </w:rPr>
        <w:t>Ubezpieczyciel posiada umowę  z serwisem, w którym Ubezpieczony naprawia pojazd – Ubezpieczyciel będzie uznawał stawki za roboczogodzinę, ceny części i materiałów określone w umowie z serwisem;</w:t>
      </w:r>
    </w:p>
    <w:p w14:paraId="65FFE5FD" w14:textId="77777777" w:rsidR="00611490" w:rsidRPr="00F917B0" w:rsidRDefault="00611490" w:rsidP="00611490">
      <w:pPr>
        <w:numPr>
          <w:ilvl w:val="3"/>
          <w:numId w:val="25"/>
        </w:numPr>
        <w:spacing w:before="120" w:after="120" w:line="276" w:lineRule="auto"/>
        <w:ind w:left="1985" w:hanging="992"/>
        <w:rPr>
          <w:rFonts w:ascii="Calibri" w:hAnsi="Calibri" w:cs="Calibri"/>
        </w:rPr>
      </w:pPr>
      <w:r w:rsidRPr="00F917B0">
        <w:rPr>
          <w:rFonts w:ascii="Calibri" w:hAnsi="Calibri" w:cs="Calibri"/>
        </w:rPr>
        <w:t>pojazd jest naprawiany w serwisie, z którym ani Ubezpieczyciel ani Ubezpieczony nie posiadają zawartej umowy – jeśli Ubezpieczyciel i serwis nie ustalą wspólnego kosztorysu – ubezpieczyciel zaakceptuje stawki za roboczogodzinę, ceny części i materiałów stosowane przez autoryzowane zakłady naprawcze na danym terenie</w:t>
      </w:r>
    </w:p>
    <w:p w14:paraId="252716B2" w14:textId="77777777" w:rsidR="00611490" w:rsidRPr="00F917B0" w:rsidRDefault="00611490" w:rsidP="00611490">
      <w:pPr>
        <w:numPr>
          <w:ilvl w:val="3"/>
          <w:numId w:val="25"/>
        </w:numPr>
        <w:spacing w:before="120" w:after="120" w:line="276" w:lineRule="auto"/>
        <w:ind w:left="1985" w:hanging="992"/>
        <w:rPr>
          <w:rFonts w:ascii="Calibri" w:hAnsi="Calibri" w:cs="Calibri"/>
        </w:rPr>
      </w:pPr>
      <w:r w:rsidRPr="00F917B0">
        <w:rPr>
          <w:rFonts w:ascii="Calibri" w:hAnsi="Calibri" w:cs="Calibri"/>
        </w:rPr>
        <w:t>Ubezpieczyciel ma prawo do skorygowania kosztorysu warsztatu z uwzględnieniem technologicznego zakresu/sposobu naprawy wynikającego z powstałej szkody.</w:t>
      </w:r>
    </w:p>
    <w:p w14:paraId="679E60D6"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Ubezpieczyciel wypłaci odszkodowanie w kwocie wynikającej z faktury za naprawę uszkodzonego przedmiotu ubezpieczenia we wskazanym przez Ubezpieczonego serwisie lub w wariancie kosztorysowym. Odszkodowanie będzie powiększone o kwotę uwzględniającą naprawę lub wymianę elementów nieuszkodzonych, jeżeli jest to uzasadnione względami technologicznymi lub bezpieczeństwa, w przypadku gdy taką wymianę przewiduje technologia podana przez producenta pojazdu.</w:t>
      </w:r>
    </w:p>
    <w:p w14:paraId="41F5D818"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Ubezpieczyciel nie będzie żądał od Ubezpieczonego ani serwisu faktur źródłowych zakupu części. </w:t>
      </w:r>
    </w:p>
    <w:p w14:paraId="0F6FEF35"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Ubezpieczony ma prawo wyboru oryginalnych części lub ich zamienników lub części używanych, które zostaną użyte do usunięcia szkody zgodnie z technologią naprawy. </w:t>
      </w:r>
    </w:p>
    <w:p w14:paraId="5438799A"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Na wniosek Ubezpieczonego Ubezpieczyciel wypłaci odszkodowanie w wariancie kosztorysowym. Odszkodowanie wypłacane w oparciu o wyliczenie kosztorysowe naprawy będzie uwzględniać podatek VAT, który nie podlega odliczeniu.</w:t>
      </w:r>
    </w:p>
    <w:p w14:paraId="159DEF60"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Odszkodowanie za szkodę w pojazdach specjalnych będzie wyliczone z uwzględnieniem wartości rynkowej podwozia i wartości odtworzeniowej wyposażenia dodatkowego i/lub zabudowy specjalistycznej.</w:t>
      </w:r>
    </w:p>
    <w:p w14:paraId="66F4F4F6"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 xml:space="preserve">Z wypłacanego odszkodowania Ubezpieczyciel nie będzie potrącał amortyzacji części (nie dotyczy ogumienia, akumulatorów, elementów ciernych układu hamulcowego, elementów ciernych sprzęgła, elementów układu wydechowego). </w:t>
      </w:r>
    </w:p>
    <w:p w14:paraId="5E667F52"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lastRenderedPageBreak/>
        <w:t>Ubezpieczyciel nie będzie stosował franszyzy integralnej, redukcyjnej ani udziału własnego w szkodzie.</w:t>
      </w:r>
    </w:p>
    <w:p w14:paraId="1D2F5398" w14:textId="77777777" w:rsidR="00611490" w:rsidRPr="00F917B0" w:rsidRDefault="00611490" w:rsidP="00611490">
      <w:pPr>
        <w:numPr>
          <w:ilvl w:val="0"/>
          <w:numId w:val="25"/>
        </w:numPr>
        <w:shd w:val="clear" w:color="auto" w:fill="F2F2F2"/>
        <w:spacing w:before="120" w:after="120" w:line="276" w:lineRule="auto"/>
        <w:rPr>
          <w:rFonts w:ascii="Calibri" w:hAnsi="Calibri" w:cs="Calibri"/>
          <w:b/>
          <w:smallCaps/>
        </w:rPr>
      </w:pPr>
      <w:r w:rsidRPr="00F917B0">
        <w:rPr>
          <w:rFonts w:ascii="Calibri" w:hAnsi="Calibri" w:cs="Calibri"/>
          <w:b/>
          <w:smallCaps/>
        </w:rPr>
        <w:t xml:space="preserve">Postanowienia dotyczące samolikwidacji szkód </w:t>
      </w:r>
    </w:p>
    <w:p w14:paraId="3BA6A9CA" w14:textId="77777777" w:rsidR="00611490" w:rsidRPr="00F917B0" w:rsidRDefault="00611490" w:rsidP="00611490">
      <w:pPr>
        <w:numPr>
          <w:ilvl w:val="1"/>
          <w:numId w:val="25"/>
        </w:numPr>
        <w:shd w:val="clear" w:color="auto" w:fill="F2F2F2"/>
        <w:spacing w:before="120" w:after="120" w:line="276" w:lineRule="auto"/>
        <w:ind w:left="1276" w:hanging="850"/>
        <w:rPr>
          <w:rFonts w:ascii="Calibri" w:hAnsi="Calibri" w:cs="Calibri"/>
        </w:rPr>
      </w:pPr>
      <w:r w:rsidRPr="00F917B0">
        <w:rPr>
          <w:rFonts w:ascii="Calibri" w:hAnsi="Calibri" w:cs="Calibri"/>
        </w:rPr>
        <w:t xml:space="preserve">Szkody, których wartość nie przekracza </w:t>
      </w:r>
      <w:r w:rsidRPr="00F917B0">
        <w:rPr>
          <w:rFonts w:ascii="Calibri" w:hAnsi="Calibri" w:cs="Calibri"/>
          <w:b/>
        </w:rPr>
        <w:t>5 000,00 zł</w:t>
      </w:r>
      <w:r w:rsidRPr="00F917B0">
        <w:rPr>
          <w:rFonts w:ascii="Calibri" w:hAnsi="Calibri" w:cs="Calibri"/>
        </w:rPr>
        <w:t xml:space="preserve"> mogą być naprawiane przez Ubezpieczonego samodzielnie bez konieczności dokonywania oględzin przez Ubezpieczyciela (samolikwidacja). </w:t>
      </w:r>
    </w:p>
    <w:p w14:paraId="03CC6D5F" w14:textId="77777777" w:rsidR="00611490" w:rsidRPr="00F917B0" w:rsidRDefault="00611490" w:rsidP="00611490">
      <w:pPr>
        <w:numPr>
          <w:ilvl w:val="1"/>
          <w:numId w:val="25"/>
        </w:numPr>
        <w:shd w:val="clear" w:color="auto" w:fill="F2F2F2"/>
        <w:spacing w:before="120" w:after="120" w:line="276" w:lineRule="auto"/>
        <w:ind w:left="1276" w:hanging="850"/>
        <w:rPr>
          <w:rFonts w:ascii="Calibri" w:hAnsi="Calibri" w:cs="Calibri"/>
        </w:rPr>
      </w:pPr>
      <w:r w:rsidRPr="00F917B0">
        <w:rPr>
          <w:rFonts w:ascii="Calibri" w:hAnsi="Calibri" w:cs="Calibri"/>
        </w:rPr>
        <w:t>Przed przystąpieniem do samolikwidacji szkody Ubezpieczony zobowiązany jest wykonać dokumentację fotograficzną uszkodzonego pojazdu oraz sporządzić protokół szkody podlegającej samolikwidacji oraz zawiadomić właściwe służby o ile wymagają tego okoliczności zdarzenia (np. Straż Pożarna, Policja).</w:t>
      </w:r>
    </w:p>
    <w:p w14:paraId="548C97D3"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bCs/>
        </w:rPr>
        <w:t>Dokumenty będące podstawą do ustalenia wysokości i wypłaty odszkodowania:</w:t>
      </w:r>
    </w:p>
    <w:p w14:paraId="30A949FA"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dokumentacja fotograficzna uszkodzonego pojazdu</w:t>
      </w:r>
    </w:p>
    <w:p w14:paraId="6987CADE"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protokół szkody</w:t>
      </w:r>
    </w:p>
    <w:p w14:paraId="197E98B1"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notatka, protokół wezwanej służby (o ile są wydawane przez wezwaną służbę).</w:t>
      </w:r>
    </w:p>
    <w:p w14:paraId="28B48350"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faktura lub kalkulacja naprawy, według wyboru Ubezpieczonego.</w:t>
      </w:r>
    </w:p>
    <w:p w14:paraId="301E52B4"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Przed przystąpieniem do naprawy Ubezpieczony ma obowiązek uzyskać pisemną (w tym drogą mailową) informację o kosztach naprawy od serwisu naprawczego.</w:t>
      </w:r>
    </w:p>
    <w:p w14:paraId="1657978A"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 xml:space="preserve">W przypadku, gdy podczas naprawy okaże się, że koszt naprawy jest wyższy niż </w:t>
      </w:r>
      <w:r w:rsidRPr="00F917B0">
        <w:rPr>
          <w:rFonts w:ascii="Calibri" w:hAnsi="Calibri" w:cs="Calibri"/>
          <w:b/>
        </w:rPr>
        <w:t>5 000,00 zł</w:t>
      </w:r>
      <w:r w:rsidRPr="00F917B0">
        <w:rPr>
          <w:rFonts w:ascii="Calibri" w:hAnsi="Calibri" w:cs="Calibri"/>
        </w:rPr>
        <w:t xml:space="preserve"> Ubezpieczony ma obowiązek powiadomić niezwłocznie Ubezpieczyciela. Ubezpieczyciel nie będzie podnosił zarzutu zgłoszenia szkody po terminie i przyjmie zgłoszenie szkody.</w:t>
      </w:r>
    </w:p>
    <w:p w14:paraId="395D3BEF"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Ubezpieczyciel nie będzie kwestionował poniesionych i udokumentowanych przez Ubezpieczonego kosztów naprawy, o ile nie będą wyższe niż stosowane przez autoryzowane serwisy naprawcze na danym terenie.</w:t>
      </w:r>
    </w:p>
    <w:p w14:paraId="48D11F82"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Wymagane zabezpieczenia</w:t>
      </w:r>
    </w:p>
    <w:p w14:paraId="19B29658"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W odniesieniu do pojazdów posiadanych i zgłoszonych do ubezpieczenia przez Ubezpieczającego/Ubezpieczonego przed rozpoczęciem udzielania ochrony ubezpieczeniowej przez Ubezpieczyciela, Ubezpieczyciel przyjmuje istniejące zabezpieczenia jako wystarczające.</w:t>
      </w:r>
    </w:p>
    <w:p w14:paraId="733E78D2"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 xml:space="preserve">W odniesieniu do pojazdów przejętych oraz  fabrycznie nowych zakupionych po rozpoczęciu udzielania ochrony ubezpieczeniowej przez Ubezpieczyciela ustala się wymóg stosowania zabezpieczeń </w:t>
      </w:r>
      <w:proofErr w:type="spellStart"/>
      <w:r w:rsidRPr="00F917B0">
        <w:rPr>
          <w:rFonts w:ascii="Calibri" w:hAnsi="Calibri" w:cs="Calibri"/>
        </w:rPr>
        <w:t>przeciwkradzieżowych</w:t>
      </w:r>
      <w:proofErr w:type="spellEnd"/>
      <w:r w:rsidRPr="00F917B0">
        <w:rPr>
          <w:rFonts w:ascii="Calibri" w:hAnsi="Calibri" w:cs="Calibri"/>
        </w:rPr>
        <w:t xml:space="preserve"> w samochodach osobowych i ciężarowych w karoserii pojazdów osobowych:</w:t>
      </w:r>
    </w:p>
    <w:p w14:paraId="3EADFBBD"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o wartości do </w:t>
      </w:r>
      <w:r w:rsidRPr="00F917B0">
        <w:rPr>
          <w:rFonts w:ascii="Calibri" w:hAnsi="Calibri" w:cs="Calibri"/>
          <w:b/>
          <w:bCs/>
        </w:rPr>
        <w:t>20 000,00 zł</w:t>
      </w:r>
      <w:r w:rsidRPr="00F917B0">
        <w:rPr>
          <w:rFonts w:ascii="Calibri" w:hAnsi="Calibri" w:cs="Calibri"/>
          <w:bCs/>
        </w:rPr>
        <w:t xml:space="preserve"> nie będą wymagane zabezpieczenia </w:t>
      </w:r>
      <w:proofErr w:type="spellStart"/>
      <w:r w:rsidRPr="00F917B0">
        <w:rPr>
          <w:rFonts w:ascii="Calibri" w:hAnsi="Calibri" w:cs="Calibri"/>
          <w:bCs/>
        </w:rPr>
        <w:t>przeciwkradzieżowe</w:t>
      </w:r>
      <w:proofErr w:type="spellEnd"/>
      <w:r w:rsidRPr="00F917B0">
        <w:rPr>
          <w:rFonts w:ascii="Calibri" w:hAnsi="Calibri" w:cs="Calibri"/>
          <w:bCs/>
        </w:rPr>
        <w:t>;</w:t>
      </w:r>
    </w:p>
    <w:p w14:paraId="339F476B"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o wartości od </w:t>
      </w:r>
      <w:r w:rsidRPr="00F917B0">
        <w:rPr>
          <w:rFonts w:ascii="Calibri" w:hAnsi="Calibri" w:cs="Calibri"/>
          <w:b/>
          <w:bCs/>
        </w:rPr>
        <w:t>20 000,00 zł</w:t>
      </w:r>
      <w:r w:rsidRPr="00F917B0">
        <w:rPr>
          <w:rFonts w:ascii="Calibri" w:hAnsi="Calibri" w:cs="Calibri"/>
          <w:bCs/>
        </w:rPr>
        <w:t xml:space="preserve"> do </w:t>
      </w:r>
      <w:r w:rsidRPr="00F917B0">
        <w:rPr>
          <w:rFonts w:ascii="Calibri" w:hAnsi="Calibri" w:cs="Calibri"/>
          <w:b/>
          <w:bCs/>
        </w:rPr>
        <w:t>100 000,00 zł</w:t>
      </w:r>
      <w:r w:rsidRPr="00F917B0">
        <w:rPr>
          <w:rFonts w:ascii="Calibri" w:hAnsi="Calibri" w:cs="Calibri"/>
          <w:bCs/>
        </w:rPr>
        <w:t xml:space="preserve"> będzie wymagane jedno zabezpieczenie </w:t>
      </w:r>
      <w:proofErr w:type="spellStart"/>
      <w:r w:rsidRPr="00F917B0">
        <w:rPr>
          <w:rFonts w:ascii="Calibri" w:hAnsi="Calibri" w:cs="Calibri"/>
          <w:bCs/>
        </w:rPr>
        <w:t>przeciwkradzieżowe</w:t>
      </w:r>
      <w:proofErr w:type="spellEnd"/>
      <w:r w:rsidRPr="00F917B0">
        <w:rPr>
          <w:rFonts w:ascii="Calibri" w:hAnsi="Calibri" w:cs="Calibri"/>
          <w:bCs/>
        </w:rPr>
        <w:t xml:space="preserve"> mechaniczne lub elektroniczne;</w:t>
      </w:r>
    </w:p>
    <w:p w14:paraId="0083B1D6"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o wartości powyżej </w:t>
      </w:r>
      <w:r w:rsidRPr="00F917B0">
        <w:rPr>
          <w:rFonts w:ascii="Calibri" w:hAnsi="Calibri" w:cs="Calibri"/>
          <w:b/>
          <w:bCs/>
        </w:rPr>
        <w:t>100 000,00 zł</w:t>
      </w:r>
      <w:r w:rsidRPr="00F917B0">
        <w:rPr>
          <w:rFonts w:ascii="Calibri" w:hAnsi="Calibri" w:cs="Calibri"/>
          <w:bCs/>
        </w:rPr>
        <w:t xml:space="preserve"> będą wymagane dwa niezależne zabezpieczenia </w:t>
      </w:r>
      <w:proofErr w:type="spellStart"/>
      <w:r w:rsidRPr="00F917B0">
        <w:rPr>
          <w:rFonts w:ascii="Calibri" w:hAnsi="Calibri" w:cs="Calibri"/>
          <w:bCs/>
        </w:rPr>
        <w:t>przeciwkradzieżowe</w:t>
      </w:r>
      <w:proofErr w:type="spellEnd"/>
      <w:r w:rsidRPr="00F917B0">
        <w:rPr>
          <w:rFonts w:ascii="Calibri" w:hAnsi="Calibri" w:cs="Calibri"/>
          <w:bCs/>
        </w:rPr>
        <w:t>.</w:t>
      </w:r>
    </w:p>
    <w:p w14:paraId="574A09AD"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W odniesieniu do pozostałych pojazdów:</w:t>
      </w:r>
    </w:p>
    <w:p w14:paraId="4E620EC2"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o wartości do </w:t>
      </w:r>
      <w:r w:rsidRPr="00F917B0">
        <w:rPr>
          <w:rFonts w:ascii="Calibri" w:hAnsi="Calibri" w:cs="Calibri"/>
          <w:b/>
          <w:bCs/>
        </w:rPr>
        <w:t>20 000,00 zł</w:t>
      </w:r>
      <w:r w:rsidRPr="00F917B0">
        <w:rPr>
          <w:rFonts w:ascii="Calibri" w:hAnsi="Calibri" w:cs="Calibri"/>
          <w:bCs/>
        </w:rPr>
        <w:t xml:space="preserve"> nie będą wymagane zabezpieczenia </w:t>
      </w:r>
      <w:proofErr w:type="spellStart"/>
      <w:r w:rsidRPr="00F917B0">
        <w:rPr>
          <w:rFonts w:ascii="Calibri" w:hAnsi="Calibri" w:cs="Calibri"/>
          <w:bCs/>
        </w:rPr>
        <w:t>przeciwkradzieżowe</w:t>
      </w:r>
      <w:proofErr w:type="spellEnd"/>
      <w:r w:rsidRPr="00F917B0">
        <w:rPr>
          <w:rFonts w:ascii="Calibri" w:hAnsi="Calibri" w:cs="Calibri"/>
          <w:bCs/>
        </w:rPr>
        <w:t>;</w:t>
      </w:r>
    </w:p>
    <w:p w14:paraId="22DD16C6"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 xml:space="preserve">o wartości powyżej </w:t>
      </w:r>
      <w:r w:rsidRPr="00F917B0">
        <w:rPr>
          <w:rFonts w:ascii="Calibri" w:hAnsi="Calibri" w:cs="Calibri"/>
          <w:b/>
          <w:bCs/>
        </w:rPr>
        <w:t>20 000,00 zł</w:t>
      </w:r>
      <w:r w:rsidRPr="00F917B0">
        <w:rPr>
          <w:rFonts w:ascii="Calibri" w:hAnsi="Calibri" w:cs="Calibri"/>
          <w:bCs/>
        </w:rPr>
        <w:t xml:space="preserve"> będzie wymagane jedno zabezpieczenie </w:t>
      </w:r>
      <w:proofErr w:type="spellStart"/>
      <w:r w:rsidRPr="00F917B0">
        <w:rPr>
          <w:rFonts w:ascii="Calibri" w:hAnsi="Calibri" w:cs="Calibri"/>
          <w:bCs/>
        </w:rPr>
        <w:t>przeciwkradzieżowe</w:t>
      </w:r>
      <w:proofErr w:type="spellEnd"/>
      <w:r w:rsidRPr="00F917B0">
        <w:rPr>
          <w:rFonts w:ascii="Calibri" w:hAnsi="Calibri" w:cs="Calibri"/>
          <w:bCs/>
        </w:rPr>
        <w:t xml:space="preserve"> mechaniczne lub elektroniczne.</w:t>
      </w:r>
    </w:p>
    <w:p w14:paraId="16BF6BCB"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Prawa i powinności Ubezpieczyciela</w:t>
      </w:r>
    </w:p>
    <w:p w14:paraId="4897179F"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lastRenderedPageBreak/>
        <w:t xml:space="preserve">Ubezpieczyciel uzna za wystarczające do udzielenia ochrony ubezpieczeniowej i wystarczające do przyjęcia odpowiedzialności za szkodę w zakresie nie mniejszym niż wynika to z Umowy Generalnej Ubezpieczenia następujące informacje: </w:t>
      </w:r>
    </w:p>
    <w:p w14:paraId="67721689"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marka;</w:t>
      </w:r>
    </w:p>
    <w:p w14:paraId="1ED77591"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model;</w:t>
      </w:r>
    </w:p>
    <w:p w14:paraId="4AC5EF73"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kategoria (zgodnie z pkt. 1.3.);</w:t>
      </w:r>
    </w:p>
    <w:p w14:paraId="267FFC53"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pojemność silnika lub ładowność;</w:t>
      </w:r>
    </w:p>
    <w:p w14:paraId="16FFC50F"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rok produkcji;</w:t>
      </w:r>
    </w:p>
    <w:p w14:paraId="6D37A02C"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numer rejestracyjny a przypadku pojazdów niepodlegających rejestracji numer identyfikacyjny pojazdu;</w:t>
      </w:r>
    </w:p>
    <w:p w14:paraId="0A089C04"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numer VIN lub w przypadku pojazdów nieposiadających numeru VIN inny numer identyfikujący dany pojazd.</w:t>
      </w:r>
    </w:p>
    <w:p w14:paraId="07560BD1"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wyposażenie dodatkowe wraz z wartością.</w:t>
      </w:r>
    </w:p>
    <w:p w14:paraId="0B0FF38C"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Ubezpieczycielowi przysługuje prawo dokonania oględzin przedmiotu ubezpieczenia przed zawarciem umowy ubezpieczenia. W przypadku uznania za konieczne dokonania oględzin Ubezpieczyciel wykona je na własny koszt w terminie 3 dni roboczych od daty złożenia wniosku o ubezpieczenie. Termin i miejsce oględzin muszą być uzgodnione z Ubezpieczonym. Jeżeli Ubezpieczyciel nie dokona oględzin we wskazanym terminie, tym samym uzna, że oględziny nie były konieczne dla oceny ryzyka.</w:t>
      </w:r>
    </w:p>
    <w:p w14:paraId="7DFEF22F"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Ubezpieczycielowi przysługuje prawo dokonania oględzin przedmiotu ubezpieczenia na każdym etapie ubezpieczenia.</w:t>
      </w:r>
    </w:p>
    <w:p w14:paraId="389DFB59"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Na wniosek Ubezpieczonego oględziny uszkodzonego pojazdu będą się odbywać w serwisie naprawczym wskazanym przez Ubezpieczonego. Ubezpieczyciel dokona oględzin uszkodzonego pojazdu nie później niż w terminie 5 dni roboczych od daty zgłoszenia szkody i w ciągu 3 dni roboczych od terminu oględzin przekaże Ubezpieczonemu protokół z oględzin i kosztorys.</w:t>
      </w:r>
    </w:p>
    <w:p w14:paraId="1FC04BFE"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W przypadku, gdy Ubezpieczyciel nie dokona oględzin uszkodzonego pojazdu i/lub nie przekaże protokołu z oględzin i kosztorysu w terminie określonym w pkt. 10.4. Ubezpieczający zleci dokonanie naprawy, a Ubezpieczyciel pokryje jej koszty na podstawie faktury wystawionej przez serwis Ubezpieczyciel zaakceptuje stawki za roboczogodzinę, ceny części i materiałów stosowane przez serwis, o ile nie będą wyższe niż stosowane przez autoryzowane serwisy naprawcze.</w:t>
      </w:r>
    </w:p>
    <w:p w14:paraId="2F300DC4"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Ubezpieczony poinformuje Ubezpieczyciela o rozpoczęciu naprawy w trybie, o którym mowa w pkt 10.5.</w:t>
      </w:r>
    </w:p>
    <w:p w14:paraId="618CDE69"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Na wniosek Ubezpieczonego, Ubezpieczyciel podejmie działania w zakresie likwidacji szkody i wypłaty odszkodowania także w przypadku, gdy roszczenie o odszkodowanie za powstałą szkodę może być skierowane do osób trzecich (sprawcy zdarzenia) oraz gdy odszkodowanie przysługuje z obowiązkowych umów ubezpieczenia zawartych przez osoby trzecie. Szkody takie będą likwidowane z ubezpieczenia AC i Assistance.</w:t>
      </w:r>
    </w:p>
    <w:p w14:paraId="743D438C"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Prawa i powinności Ubezpieczającego/Ubezpieczonego</w:t>
      </w:r>
    </w:p>
    <w:p w14:paraId="6D555728"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Przed udzieleniem ochrony ubezpieczeniowej na żądanie Ubezpieczyciela Ubezpieczony udostępni pojazd przedstawicielowi Ubezpieczyciela w celu dokonania oględzin pojazdu w ustalonym miejscu i terminie.</w:t>
      </w:r>
    </w:p>
    <w:p w14:paraId="7DFD78C3"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lastRenderedPageBreak/>
        <w:t>Ubezpieczający poda aktualne na każdy rok ubezpieczenia informacje o zgłaszanych do ubezpieczenia pojazdach tj.:</w:t>
      </w:r>
    </w:p>
    <w:p w14:paraId="000ECBF4"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marka;</w:t>
      </w:r>
    </w:p>
    <w:p w14:paraId="52B2ED89"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model;</w:t>
      </w:r>
    </w:p>
    <w:p w14:paraId="354F8CD2"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kategoria (zgodnie z pkt. 1.3.);</w:t>
      </w:r>
    </w:p>
    <w:p w14:paraId="47DA128E"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pojemność silnika lub ładowność;</w:t>
      </w:r>
    </w:p>
    <w:p w14:paraId="1406A941"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rok produkcji;</w:t>
      </w:r>
    </w:p>
    <w:p w14:paraId="5E97EA05"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numer rejestracyjny a przypadku pojazdów niepodlegających rejestracji numer identyfikacyjny pojazdu;</w:t>
      </w:r>
    </w:p>
    <w:p w14:paraId="04F99FA1"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numer VIN lub w przypadku pojazdów nieposiadających numeru VIN inny numer identyfikujący dany pojazd.</w:t>
      </w:r>
    </w:p>
    <w:p w14:paraId="776DA6D9"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W przypadku nabycia fabrycznie nowego pojazdu Ubezpieczony zobowiązany jest w terminie 3 dni roboczych od daty zakupu, jednak nie później niż w dniu odbioru pojazdu dostarczyć Ubezpieczycielowi:</w:t>
      </w:r>
    </w:p>
    <w:p w14:paraId="44A6B7FC"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kserokopię faktury zakupu;</w:t>
      </w:r>
    </w:p>
    <w:p w14:paraId="4AED20C7"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w odniesieniu do pojazdów rejestrowanych kserokopię dowodu rejestracyjnego pojazdu z widocznym numerem rejestracyjnym marką, modelem, pojemnością silnika.</w:t>
      </w:r>
    </w:p>
    <w:p w14:paraId="060F5128"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Ochrona ubezpieczeniowa dla pojazdów fabrycznie nowych rozpoczyna się od dnia złożenia wniosku</w:t>
      </w:r>
    </w:p>
    <w:p w14:paraId="14A91D5D"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 xml:space="preserve">Ubezpieczony będzie informował Ubezpieczyciela o istotnej zmianie okoliczności, mającej wpływ na ocenę ryzyka. Za istotne zmiany okoliczności mające wpływ na ocenę ryzyka uważa się jedynie: </w:t>
      </w:r>
    </w:p>
    <w:p w14:paraId="36D8243F"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sprzedaż lub likwidację pojazdu;</w:t>
      </w:r>
    </w:p>
    <w:p w14:paraId="1CF345DA" w14:textId="77777777" w:rsidR="00611490" w:rsidRPr="00F917B0" w:rsidRDefault="00611490" w:rsidP="00611490">
      <w:pPr>
        <w:numPr>
          <w:ilvl w:val="2"/>
          <w:numId w:val="25"/>
        </w:numPr>
        <w:spacing w:before="120" w:after="120" w:line="276" w:lineRule="auto"/>
        <w:ind w:left="1418" w:hanging="709"/>
        <w:rPr>
          <w:rFonts w:ascii="Calibri" w:hAnsi="Calibri" w:cs="Calibri"/>
          <w:bCs/>
        </w:rPr>
      </w:pPr>
      <w:r w:rsidRPr="00F917B0">
        <w:rPr>
          <w:rFonts w:ascii="Calibri" w:hAnsi="Calibri" w:cs="Calibri"/>
          <w:bCs/>
        </w:rPr>
        <w:t>zmiany organizacyjne Ubezpieczonego mające wpływ na zmianę ryzyka.</w:t>
      </w:r>
    </w:p>
    <w:p w14:paraId="3BCB822E"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W razie zajścia wypadku Ubezpieczony obowiązany jest użyć dostępnych mu środków w celu ratowania przedmiotu ubezpieczenia oraz zapobieżenia szkodzie lub zmniejszenia jej rozmiarów.</w:t>
      </w:r>
    </w:p>
    <w:p w14:paraId="094DEB37"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Ubezpieczony powiadomi Ubezpieczyciela o wypadku i dostarczy posiadane dokumenty dotyczące okoliczności zdarzenia i rozmiarów szkody.</w:t>
      </w:r>
    </w:p>
    <w:p w14:paraId="0D4561EB"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Ubezpieczony wykaże, że w chwili szkody wyposażenie dodatkowe niezgłoszone do ubezpieczenia znajdowało się w lub na pojeździe.</w:t>
      </w:r>
    </w:p>
    <w:p w14:paraId="39CA2C0B"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W sytuacji, kiedy istnieje podejrzenie, że szkoda jest wynikiem popełnionego przestępstwa, Ubezpieczony niezwłocznie powiadomi Policję.</w:t>
      </w:r>
    </w:p>
    <w:p w14:paraId="1C087A44"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 xml:space="preserve">Ubezpieczony udostępni Ubezpieczycielowi uszkodzony przedmiot w celu wykonania oględzin. </w:t>
      </w:r>
    </w:p>
    <w:p w14:paraId="0C473522"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t xml:space="preserve">Ubezpieczonemu przysługuje prawo do wykonania naprawy przedmiotu ubezpieczenia w przypadku, gdy Ubezpieczyciel nie dokona oględzin uszkodzonego pojazdu i/lub nie przekaże protokołu wyceny szkody w terminie określonym w pkt. 10.4. </w:t>
      </w:r>
    </w:p>
    <w:p w14:paraId="22CE1632" w14:textId="77777777" w:rsidR="00611490" w:rsidRPr="00F917B0" w:rsidRDefault="00611490" w:rsidP="00611490">
      <w:pPr>
        <w:numPr>
          <w:ilvl w:val="0"/>
          <w:numId w:val="25"/>
        </w:numPr>
        <w:spacing w:before="120" w:after="120" w:line="276" w:lineRule="auto"/>
        <w:rPr>
          <w:rFonts w:ascii="Calibri" w:hAnsi="Calibri" w:cs="Calibri"/>
          <w:b/>
          <w:smallCaps/>
        </w:rPr>
      </w:pPr>
      <w:r w:rsidRPr="00F917B0">
        <w:rPr>
          <w:rFonts w:ascii="Calibri" w:hAnsi="Calibri" w:cs="Calibri"/>
          <w:b/>
          <w:smallCaps/>
        </w:rPr>
        <w:t>Wyrównanie okresów ubezpieczenia</w:t>
      </w:r>
    </w:p>
    <w:p w14:paraId="57364285" w14:textId="77777777" w:rsidR="00611490" w:rsidRPr="00F917B0" w:rsidRDefault="00611490" w:rsidP="00611490">
      <w:pPr>
        <w:numPr>
          <w:ilvl w:val="1"/>
          <w:numId w:val="25"/>
        </w:numPr>
        <w:spacing w:before="120" w:after="120" w:line="276" w:lineRule="auto"/>
        <w:ind w:left="1276" w:hanging="850"/>
        <w:rPr>
          <w:rFonts w:ascii="Calibri" w:hAnsi="Calibri" w:cs="Calibri"/>
        </w:rPr>
      </w:pPr>
      <w:r w:rsidRPr="00F917B0">
        <w:rPr>
          <w:rFonts w:ascii="Calibri" w:hAnsi="Calibri" w:cs="Calibri"/>
        </w:rPr>
        <w:lastRenderedPageBreak/>
        <w:t xml:space="preserve">Dla ubezpieczenia AC i Assistance w odniesieniu do pojazdów zakupionych lub przejętych w trakcie trwania Umowy Generalnej Ubezpieczenia, zostanie zawarta umowa krótkoterminowa z okresem odpowiedzialności do końca rocznego okresu ubezpieczenia tj. do 31 grudnia. </w:t>
      </w:r>
    </w:p>
    <w:p w14:paraId="57A2D7A9" w14:textId="77777777" w:rsidR="00611490" w:rsidRDefault="00611490" w:rsidP="00611490">
      <w:pPr>
        <w:spacing w:before="120" w:after="120" w:line="276" w:lineRule="auto"/>
        <w:rPr>
          <w:rFonts w:ascii="Calibri" w:hAnsi="Calibri" w:cs="Calibri"/>
        </w:rPr>
      </w:pPr>
    </w:p>
    <w:p w14:paraId="5F373FA2" w14:textId="77777777" w:rsidR="003F7865" w:rsidRDefault="003F7865" w:rsidP="00611490">
      <w:pPr>
        <w:spacing w:before="120" w:after="120" w:line="276" w:lineRule="auto"/>
        <w:rPr>
          <w:rFonts w:ascii="Calibri" w:hAnsi="Calibri" w:cs="Calibri"/>
        </w:rPr>
      </w:pPr>
    </w:p>
    <w:p w14:paraId="65911A78" w14:textId="77777777" w:rsidR="003F7865" w:rsidRDefault="003F7865" w:rsidP="00611490">
      <w:pPr>
        <w:spacing w:before="120" w:after="120" w:line="276" w:lineRule="auto"/>
        <w:rPr>
          <w:rFonts w:ascii="Calibri" w:hAnsi="Calibri" w:cs="Calibri"/>
        </w:rPr>
      </w:pPr>
    </w:p>
    <w:p w14:paraId="0AB147A9" w14:textId="77777777" w:rsidR="003F7865" w:rsidRPr="00F917B0" w:rsidRDefault="003F7865" w:rsidP="00611490">
      <w:pPr>
        <w:spacing w:before="120" w:after="120" w:line="276" w:lineRule="auto"/>
        <w:rPr>
          <w:rFonts w:ascii="Calibri" w:hAnsi="Calibri" w:cs="Calibri"/>
        </w:rPr>
      </w:pPr>
    </w:p>
    <w:p w14:paraId="46D420B2" w14:textId="5A6F87B1" w:rsidR="00611490" w:rsidRPr="00F917B0" w:rsidRDefault="00611490" w:rsidP="00AC110B">
      <w:bookmarkStart w:id="9" w:name="_GoBack"/>
      <w:bookmarkEnd w:id="9"/>
    </w:p>
    <w:p w14:paraId="29F68153" w14:textId="77777777" w:rsidR="00611490" w:rsidRPr="00F917B0" w:rsidRDefault="00611490" w:rsidP="00942EC4">
      <w:pPr>
        <w:pStyle w:val="Tekstpodstawowy"/>
        <w:spacing w:after="0"/>
        <w:ind w:left="0"/>
        <w:jc w:val="center"/>
        <w:rPr>
          <w:rFonts w:ascii="Calibri" w:hAnsi="Calibri" w:cs="Calibri"/>
          <w:b/>
        </w:rPr>
      </w:pPr>
    </w:p>
    <w:sectPr w:rsidR="00611490" w:rsidRPr="00F917B0" w:rsidSect="000F51BB">
      <w:footerReference w:type="default" r:id="rId8"/>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D89A8" w14:textId="77777777" w:rsidR="00B3090E" w:rsidRDefault="00B3090E" w:rsidP="00431B1A">
      <w:r>
        <w:separator/>
      </w:r>
    </w:p>
  </w:endnote>
  <w:endnote w:type="continuationSeparator" w:id="0">
    <w:p w14:paraId="3E486782" w14:textId="77777777" w:rsidR="00B3090E" w:rsidRDefault="00B3090E" w:rsidP="0043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olioPL-Medium">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458D" w14:textId="77777777" w:rsidR="0080711B" w:rsidRPr="0080711B" w:rsidRDefault="0080711B" w:rsidP="0080711B">
    <w:pPr>
      <w:pStyle w:val="Stopka"/>
      <w:rPr>
        <w:rFonts w:asciiTheme="minorHAnsi" w:hAnsiTheme="minorHAnsi" w:cstheme="minorHAnsi"/>
        <w:sz w:val="18"/>
      </w:rPr>
    </w:pPr>
    <w:r>
      <w:rPr>
        <w:rFonts w:asciiTheme="minorHAnsi" w:hAnsiTheme="minorHAnsi" w:cstheme="minorHAnsi"/>
        <w:sz w:val="18"/>
      </w:rPr>
      <w:t xml:space="preserve">© 2016 Biuro Brokerów Ubezpieczeniowych "Maxima Fides" sp. z o.o. </w:t>
    </w:r>
  </w:p>
  <w:p w14:paraId="21C3FA15" w14:textId="77777777" w:rsidR="0080711B" w:rsidRDefault="008071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8027" w14:textId="77777777" w:rsidR="00B3090E" w:rsidRDefault="00B3090E" w:rsidP="00431B1A">
      <w:r>
        <w:separator/>
      </w:r>
    </w:p>
  </w:footnote>
  <w:footnote w:type="continuationSeparator" w:id="0">
    <w:p w14:paraId="4C519A3F" w14:textId="77777777" w:rsidR="00B3090E" w:rsidRDefault="00B3090E" w:rsidP="0043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0"/>
    </w:tblGrid>
    <w:tr w:rsidR="00CE7083" w:rsidRPr="00D21075" w14:paraId="3BDFC93A" w14:textId="77777777" w:rsidTr="00CE7083">
      <w:tc>
        <w:tcPr>
          <w:tcW w:w="8590" w:type="dxa"/>
        </w:tcPr>
        <w:p w14:paraId="55B27FDB" w14:textId="77777777" w:rsidR="00CE7083" w:rsidRDefault="00CE7083" w:rsidP="00CE7083">
          <w:pPr>
            <w:ind w:left="176"/>
          </w:pPr>
          <w:r w:rsidRPr="00724ACA">
            <w:rPr>
              <w:rFonts w:ascii="Calibri" w:hAnsi="Calibri" w:cs="Calibri"/>
              <w:b/>
            </w:rPr>
            <w:t xml:space="preserve">Dział II Rozdział </w:t>
          </w:r>
          <w:r>
            <w:rPr>
              <w:rFonts w:ascii="Calibri" w:hAnsi="Calibri" w:cs="Calibri"/>
              <w:b/>
            </w:rPr>
            <w:t>3</w:t>
          </w:r>
          <w:r w:rsidRPr="00724ACA">
            <w:rPr>
              <w:rFonts w:ascii="Calibri" w:hAnsi="Calibri" w:cs="Calibri"/>
              <w:b/>
            </w:rPr>
            <w:t xml:space="preserve"> Umowa generalna ubezpieczenia </w:t>
          </w:r>
          <w:r>
            <w:rPr>
              <w:rFonts w:ascii="Calibri" w:hAnsi="Calibri" w:cs="Calibri"/>
              <w:b/>
            </w:rPr>
            <w:t>pojazdów</w:t>
          </w:r>
        </w:p>
      </w:tc>
    </w:tr>
  </w:tbl>
  <w:p w14:paraId="133799A7" w14:textId="77777777" w:rsidR="005E420D" w:rsidRPr="00431B1A" w:rsidRDefault="00B3090E">
    <w:pPr>
      <w:pStyle w:val="Nagwek"/>
      <w:rPr>
        <w:rFonts w:asciiTheme="minorHAnsi" w:hAnsiTheme="minorHAnsi" w:cstheme="minorHAnsi"/>
        <w:b/>
      </w:rPr>
    </w:pPr>
    <w:sdt>
      <w:sdtPr>
        <w:rPr>
          <w:rFonts w:asciiTheme="minorHAnsi" w:hAnsiTheme="minorHAnsi" w:cstheme="minorHAnsi"/>
          <w:b/>
        </w:rPr>
        <w:id w:val="1374727896"/>
        <w:docPartObj>
          <w:docPartGallery w:val="Page Numbers (Margins)"/>
          <w:docPartUnique/>
        </w:docPartObj>
      </w:sdtPr>
      <w:sdtEndPr/>
      <w:sdtContent/>
    </w:sdt>
  </w:p>
  <w:p w14:paraId="570E5E81" w14:textId="77777777" w:rsidR="005E420D" w:rsidRDefault="005E42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498544E"/>
    <w:name w:val="WW8Num48"/>
    <w:lvl w:ilvl="0">
      <w:start w:val="1"/>
      <w:numFmt w:val="decimal"/>
      <w:lvlText w:val="%1."/>
      <w:lvlJc w:val="left"/>
      <w:pPr>
        <w:tabs>
          <w:tab w:val="num" w:pos="532"/>
        </w:tabs>
        <w:ind w:left="532" w:hanging="390"/>
      </w:pPr>
      <w:rPr>
        <w:rFonts w:ascii="Calibri" w:eastAsia="Times New Roman" w:hAnsi="Calibri" w:cs="Times New Roman" w:hint="default"/>
        <w:b/>
      </w:rPr>
    </w:lvl>
    <w:lvl w:ilvl="1">
      <w:start w:val="1"/>
      <w:numFmt w:val="decimal"/>
      <w:lvlText w:val="%1.%2."/>
      <w:lvlJc w:val="left"/>
      <w:pPr>
        <w:tabs>
          <w:tab w:val="num" w:pos="2422"/>
        </w:tabs>
        <w:ind w:left="2422" w:hanging="720"/>
      </w:pPr>
      <w:rPr>
        <w:rFonts w:ascii="Calibri" w:hAnsi="Calibri" w:cs="Calibri"/>
        <w:b w:val="0"/>
        <w:bCs/>
        <w:color w:val="auto"/>
        <w:sz w:val="20"/>
        <w:szCs w:val="20"/>
      </w:rPr>
    </w:lvl>
    <w:lvl w:ilvl="2">
      <w:start w:val="1"/>
      <w:numFmt w:val="decimal"/>
      <w:lvlText w:val="%1.%2.%3."/>
      <w:lvlJc w:val="left"/>
      <w:pPr>
        <w:tabs>
          <w:tab w:val="num" w:pos="862"/>
        </w:tabs>
        <w:ind w:left="862" w:hanging="720"/>
      </w:pPr>
      <w:rPr>
        <w:rFonts w:asciiTheme="minorHAnsi" w:hAnsiTheme="minorHAnsi" w:hint="default"/>
        <w:sz w:val="20"/>
        <w:szCs w:val="20"/>
      </w:r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1" w15:restartNumberingAfterBreak="0">
    <w:nsid w:val="00000010"/>
    <w:multiLevelType w:val="multilevel"/>
    <w:tmpl w:val="F4503C06"/>
    <w:name w:val="WW8Num52"/>
    <w:lvl w:ilvl="0">
      <w:start w:val="1"/>
      <w:numFmt w:val="decimal"/>
      <w:lvlText w:val="%1."/>
      <w:lvlJc w:val="left"/>
      <w:pPr>
        <w:tabs>
          <w:tab w:val="num" w:pos="0"/>
        </w:tabs>
        <w:ind w:left="480" w:hanging="480"/>
      </w:pPr>
      <w:rPr>
        <w:rFonts w:hint="default"/>
        <w:b/>
      </w:rPr>
    </w:lvl>
    <w:lvl w:ilvl="1">
      <w:start w:val="1"/>
      <w:numFmt w:val="decimal"/>
      <w:lvlText w:val="%1.%2."/>
      <w:lvlJc w:val="left"/>
      <w:pPr>
        <w:tabs>
          <w:tab w:val="num" w:pos="0"/>
        </w:tabs>
        <w:ind w:left="720" w:hanging="720"/>
      </w:pPr>
      <w:rPr>
        <w:rFonts w:ascii="Calibri" w:hAnsi="Calibri" w:cs="Calibri" w:hint="default"/>
        <w:b w:val="0"/>
        <w:sz w:val="20"/>
        <w:szCs w:val="20"/>
      </w:rPr>
    </w:lvl>
    <w:lvl w:ilvl="2">
      <w:start w:val="1"/>
      <w:numFmt w:val="decimal"/>
      <w:lvlText w:val="%1.%2.%3."/>
      <w:lvlJc w:val="left"/>
      <w:pPr>
        <w:tabs>
          <w:tab w:val="num" w:pos="0"/>
        </w:tabs>
        <w:ind w:left="720" w:hanging="720"/>
      </w:pPr>
      <w:rPr>
        <w:rFonts w:ascii="Calibri" w:hAnsi="Calibri" w:cs="Calibri" w:hint="default"/>
        <w:b w:val="0"/>
        <w:color w:val="auto"/>
        <w:sz w:val="20"/>
        <w:szCs w:val="2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2" w15:restartNumberingAfterBreak="0">
    <w:nsid w:val="00000013"/>
    <w:multiLevelType w:val="multilevel"/>
    <w:tmpl w:val="00000013"/>
    <w:name w:val="WW8Num55"/>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Calibri" w:hAnsi="Calibri" w:cs="Calibri" w:hint="default"/>
        <w:b w:val="0"/>
        <w:smallCaps/>
        <w:sz w:val="20"/>
        <w:szCs w:val="20"/>
      </w:rPr>
    </w:lvl>
    <w:lvl w:ilvl="2">
      <w:start w:val="1"/>
      <w:numFmt w:val="decimal"/>
      <w:lvlText w:val="%1.%2.%3."/>
      <w:lvlJc w:val="left"/>
      <w:pPr>
        <w:tabs>
          <w:tab w:val="num" w:pos="0"/>
        </w:tabs>
        <w:ind w:left="720" w:hanging="720"/>
      </w:pPr>
      <w:rPr>
        <w:rFonts w:ascii="Calibri" w:hAnsi="Calibri" w:cs="Calibri" w:hint="default"/>
        <w:b w:val="0"/>
        <w:smallCaps/>
        <w:sz w:val="20"/>
        <w:szCs w:val="20"/>
      </w:rPr>
    </w:lvl>
    <w:lvl w:ilvl="3">
      <w:start w:val="1"/>
      <w:numFmt w:val="decimal"/>
      <w:lvlText w:val="%1.%2.%3.%4."/>
      <w:lvlJc w:val="left"/>
      <w:pPr>
        <w:tabs>
          <w:tab w:val="num" w:pos="0"/>
        </w:tabs>
        <w:ind w:left="720" w:hanging="720"/>
      </w:pPr>
      <w:rPr>
        <w:rFonts w:ascii="Calibri" w:hAnsi="Calibri" w:cs="Calibri" w:hint="default"/>
        <w:sz w:val="20"/>
        <w:szCs w:val="20"/>
      </w:rPr>
    </w:lvl>
    <w:lvl w:ilvl="4">
      <w:start w:val="1"/>
      <w:numFmt w:val="decimal"/>
      <w:lvlText w:val="%1.%2.%3.%4.%5."/>
      <w:lvlJc w:val="left"/>
      <w:pPr>
        <w:tabs>
          <w:tab w:val="num" w:pos="0"/>
        </w:tabs>
        <w:ind w:left="1080" w:hanging="1080"/>
      </w:pPr>
      <w:rPr>
        <w:rFonts w:ascii="Calibri" w:hAnsi="Calibri" w:cs="Calibri" w:hint="default"/>
        <w:sz w:val="20"/>
        <w:szCs w:val="20"/>
      </w:rPr>
    </w:lvl>
    <w:lvl w:ilvl="5">
      <w:start w:val="1"/>
      <w:numFmt w:val="decimal"/>
      <w:lvlText w:val="%1.%2.%3.%4.%5.%6."/>
      <w:lvlJc w:val="left"/>
      <w:pPr>
        <w:tabs>
          <w:tab w:val="num" w:pos="0"/>
        </w:tabs>
        <w:ind w:left="1080" w:hanging="1080"/>
      </w:pPr>
      <w:rPr>
        <w:rFonts w:ascii="Calibri" w:hAnsi="Calibri" w:cs="Calibri" w:hint="default"/>
        <w:sz w:val="20"/>
        <w:szCs w:val="20"/>
      </w:rPr>
    </w:lvl>
    <w:lvl w:ilvl="6">
      <w:start w:val="1"/>
      <w:numFmt w:val="decimal"/>
      <w:lvlText w:val="%1.%2.%3.%4.%5.%6.%7."/>
      <w:lvlJc w:val="left"/>
      <w:pPr>
        <w:tabs>
          <w:tab w:val="num" w:pos="0"/>
        </w:tabs>
        <w:ind w:left="1080" w:hanging="1080"/>
      </w:pPr>
      <w:rPr>
        <w:rFonts w:ascii="Calibri" w:hAnsi="Calibri" w:cs="Calibri" w:hint="default"/>
        <w:sz w:val="20"/>
        <w:szCs w:val="20"/>
      </w:rPr>
    </w:lvl>
    <w:lvl w:ilvl="7">
      <w:start w:val="1"/>
      <w:numFmt w:val="decimal"/>
      <w:lvlText w:val="%1.%2.%3.%4.%5.%6.%7.%8."/>
      <w:lvlJc w:val="left"/>
      <w:pPr>
        <w:tabs>
          <w:tab w:val="num" w:pos="0"/>
        </w:tabs>
        <w:ind w:left="1440" w:hanging="1440"/>
      </w:pPr>
      <w:rPr>
        <w:rFonts w:ascii="Calibri" w:hAnsi="Calibri" w:cs="Calibri" w:hint="default"/>
        <w:sz w:val="20"/>
        <w:szCs w:val="20"/>
      </w:rPr>
    </w:lvl>
    <w:lvl w:ilvl="8">
      <w:start w:val="1"/>
      <w:numFmt w:val="decimal"/>
      <w:lvlText w:val="%1.%2.%3.%4.%5.%6.%7.%8.%9."/>
      <w:lvlJc w:val="left"/>
      <w:pPr>
        <w:tabs>
          <w:tab w:val="num" w:pos="0"/>
        </w:tabs>
        <w:ind w:left="1440" w:hanging="1440"/>
      </w:pPr>
      <w:rPr>
        <w:rFonts w:ascii="Calibri" w:hAnsi="Calibri" w:cs="Calibri" w:hint="default"/>
        <w:sz w:val="20"/>
        <w:szCs w:val="20"/>
      </w:rPr>
    </w:lvl>
  </w:abstractNum>
  <w:abstractNum w:abstractNumId="3" w15:restartNumberingAfterBreak="0">
    <w:nsid w:val="0000004C"/>
    <w:multiLevelType w:val="multilevel"/>
    <w:tmpl w:val="60BA3720"/>
    <w:name w:val="WW8Num116"/>
    <w:lvl w:ilvl="0">
      <w:start w:val="1"/>
      <w:numFmt w:val="decimal"/>
      <w:lvlText w:val="%1."/>
      <w:lvlJc w:val="left"/>
      <w:pPr>
        <w:tabs>
          <w:tab w:val="num" w:pos="360"/>
        </w:tabs>
        <w:ind w:left="360" w:hanging="360"/>
      </w:pPr>
      <w:rPr>
        <w:rFonts w:ascii="Calibri" w:hAnsi="Calibri" w:cs="Calibri" w:hint="default"/>
        <w:b/>
        <w:bCs/>
        <w:smallCaps/>
        <w:strike w:val="0"/>
        <w:dstrike w:val="0"/>
        <w:sz w:val="20"/>
        <w:lang w:val="pl-PL"/>
      </w:rPr>
    </w:lvl>
    <w:lvl w:ilvl="1">
      <w:start w:val="1"/>
      <w:numFmt w:val="decimal"/>
      <w:lvlText w:val="%1.%2."/>
      <w:lvlJc w:val="left"/>
      <w:pPr>
        <w:tabs>
          <w:tab w:val="num" w:pos="928"/>
        </w:tabs>
        <w:ind w:left="928" w:hanging="360"/>
      </w:pPr>
      <w:rPr>
        <w:rFonts w:ascii="Calibri" w:hAnsi="Calibri" w:cs="Calibri" w:hint="default"/>
        <w:b w:val="0"/>
        <w:bCs/>
        <w:i w:val="0"/>
        <w:iCs/>
        <w:smallCaps/>
        <w:strike w:val="0"/>
        <w:dstrike w:val="0"/>
        <w:color w:val="auto"/>
        <w:sz w:val="20"/>
        <w:szCs w:val="20"/>
        <w:lang w:val="pl-PL"/>
      </w:rPr>
    </w:lvl>
    <w:lvl w:ilvl="2">
      <w:start w:val="1"/>
      <w:numFmt w:val="decimal"/>
      <w:lvlText w:val="%1.%2.%3."/>
      <w:lvlJc w:val="left"/>
      <w:pPr>
        <w:tabs>
          <w:tab w:val="num" w:pos="1420"/>
        </w:tabs>
        <w:ind w:left="1420" w:hanging="720"/>
      </w:pPr>
      <w:rPr>
        <w:rFonts w:ascii="Calibri" w:hAnsi="Calibri" w:cs="Calibri" w:hint="default"/>
        <w:b w:val="0"/>
        <w:bCs/>
        <w:strike w:val="0"/>
        <w:dstrike w:val="0"/>
        <w:color w:val="auto"/>
        <w:sz w:val="20"/>
        <w:szCs w:val="20"/>
        <w:lang w:val="pl-PL"/>
      </w:rPr>
    </w:lvl>
    <w:lvl w:ilvl="3">
      <w:start w:val="1"/>
      <w:numFmt w:val="decimal"/>
      <w:lvlText w:val="%1.%2.%3.%4."/>
      <w:lvlJc w:val="left"/>
      <w:pPr>
        <w:tabs>
          <w:tab w:val="num" w:pos="720"/>
        </w:tabs>
        <w:ind w:left="5613" w:hanging="4025"/>
      </w:pPr>
      <w:rPr>
        <w:rFonts w:ascii="Calibri" w:hAnsi="Calibri" w:cs="Calibri" w:hint="default"/>
        <w:bCs/>
        <w:sz w:val="20"/>
        <w:lang w:val="pl-PL"/>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60"/>
    <w:multiLevelType w:val="multilevel"/>
    <w:tmpl w:val="00000060"/>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550"/>
        </w:tabs>
        <w:ind w:left="2550" w:hanging="570"/>
      </w:pPr>
      <w:rPr>
        <w:b/>
        <w:sz w:val="20"/>
        <w:szCs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3"/>
      <w:numFmt w:val="upperRoman"/>
      <w:lvlText w:val="%6&gt;"/>
      <w:lvlJc w:val="left"/>
      <w:pPr>
        <w:tabs>
          <w:tab w:val="num" w:pos="4860"/>
        </w:tabs>
        <w:ind w:left="4860" w:hanging="72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CB5E90"/>
    <w:multiLevelType w:val="hybridMultilevel"/>
    <w:tmpl w:val="650A9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8A6E2122"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09D96B32"/>
    <w:multiLevelType w:val="multilevel"/>
    <w:tmpl w:val="296EE710"/>
    <w:lvl w:ilvl="0">
      <w:start w:val="1"/>
      <w:numFmt w:val="decimal"/>
      <w:lvlText w:val="%1."/>
      <w:lvlJc w:val="left"/>
      <w:pPr>
        <w:tabs>
          <w:tab w:val="num" w:pos="0"/>
        </w:tabs>
        <w:ind w:left="480" w:hanging="480"/>
      </w:pPr>
      <w:rPr>
        <w:rFonts w:hint="default"/>
      </w:rPr>
    </w:lvl>
    <w:lvl w:ilvl="1">
      <w:start w:val="1"/>
      <w:numFmt w:val="decimal"/>
      <w:lvlText w:val="%1.%2."/>
      <w:lvlJc w:val="left"/>
      <w:pPr>
        <w:tabs>
          <w:tab w:val="num" w:pos="0"/>
        </w:tabs>
        <w:ind w:left="720" w:hanging="720"/>
      </w:pPr>
      <w:rPr>
        <w:rFonts w:hint="default"/>
        <w:b w:val="0"/>
        <w:strike w:val="0"/>
      </w:rPr>
    </w:lvl>
    <w:lvl w:ilvl="2">
      <w:start w:val="1"/>
      <w:numFmt w:val="decimal"/>
      <w:lvlText w:val="%1.%2.%3."/>
      <w:lvlJc w:val="left"/>
      <w:pPr>
        <w:tabs>
          <w:tab w:val="num" w:pos="0"/>
        </w:tabs>
        <w:ind w:left="720" w:hanging="720"/>
      </w:pPr>
      <w:rPr>
        <w:rFonts w:hint="default"/>
        <w:b w:val="0"/>
        <w:color w:val="000000"/>
        <w:sz w:val="2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0AC0232B"/>
    <w:multiLevelType w:val="multilevel"/>
    <w:tmpl w:val="F0C42E72"/>
    <w:lvl w:ilvl="0">
      <w:start w:val="13"/>
      <w:numFmt w:val="decimal"/>
      <w:lvlText w:val="%1."/>
      <w:lvlJc w:val="left"/>
      <w:pPr>
        <w:tabs>
          <w:tab w:val="num" w:pos="525"/>
        </w:tabs>
        <w:ind w:left="525" w:hanging="525"/>
      </w:pPr>
      <w:rPr>
        <w:rFonts w:eastAsia="Times New Roman" w:hint="default"/>
      </w:rPr>
    </w:lvl>
    <w:lvl w:ilvl="1">
      <w:start w:val="1"/>
      <w:numFmt w:val="decimal"/>
      <w:lvlText w:val="%1.%2."/>
      <w:lvlJc w:val="left"/>
      <w:pPr>
        <w:tabs>
          <w:tab w:val="num" w:pos="900"/>
        </w:tabs>
        <w:ind w:left="900" w:hanging="720"/>
      </w:pPr>
      <w:rPr>
        <w:rFonts w:eastAsia="Times New Roman" w:hint="default"/>
        <w:b w:val="0"/>
      </w:rPr>
    </w:lvl>
    <w:lvl w:ilvl="2">
      <w:start w:val="1"/>
      <w:numFmt w:val="decimal"/>
      <w:lvlText w:val="%1.%2.%3."/>
      <w:lvlJc w:val="left"/>
      <w:pPr>
        <w:tabs>
          <w:tab w:val="num" w:pos="1080"/>
        </w:tabs>
        <w:ind w:left="1080" w:hanging="720"/>
      </w:pPr>
      <w:rPr>
        <w:rFonts w:eastAsia="Times New Roman" w:hint="default"/>
      </w:rPr>
    </w:lvl>
    <w:lvl w:ilvl="3">
      <w:start w:val="1"/>
      <w:numFmt w:val="decimal"/>
      <w:lvlText w:val="%1.%2.%3.%4."/>
      <w:lvlJc w:val="left"/>
      <w:pPr>
        <w:tabs>
          <w:tab w:val="num" w:pos="1620"/>
        </w:tabs>
        <w:ind w:left="1620" w:hanging="1080"/>
      </w:pPr>
      <w:rPr>
        <w:rFonts w:eastAsia="Times New Roman" w:hint="default"/>
      </w:rPr>
    </w:lvl>
    <w:lvl w:ilvl="4">
      <w:start w:val="1"/>
      <w:numFmt w:val="decimal"/>
      <w:lvlText w:val="%1.%2.%3.%4.%5."/>
      <w:lvlJc w:val="left"/>
      <w:pPr>
        <w:tabs>
          <w:tab w:val="num" w:pos="2160"/>
        </w:tabs>
        <w:ind w:left="2160" w:hanging="1440"/>
      </w:pPr>
      <w:rPr>
        <w:rFonts w:eastAsia="Times New Roman" w:hint="default"/>
      </w:rPr>
    </w:lvl>
    <w:lvl w:ilvl="5">
      <w:start w:val="1"/>
      <w:numFmt w:val="decimal"/>
      <w:lvlText w:val="%1.%2.%3.%4.%5.%6."/>
      <w:lvlJc w:val="left"/>
      <w:pPr>
        <w:tabs>
          <w:tab w:val="num" w:pos="2340"/>
        </w:tabs>
        <w:ind w:left="2340" w:hanging="1440"/>
      </w:pPr>
      <w:rPr>
        <w:rFonts w:eastAsia="Times New Roman" w:hint="default"/>
      </w:rPr>
    </w:lvl>
    <w:lvl w:ilvl="6">
      <w:start w:val="1"/>
      <w:numFmt w:val="decimal"/>
      <w:lvlText w:val="%1.%2.%3.%4.%5.%6.%7."/>
      <w:lvlJc w:val="left"/>
      <w:pPr>
        <w:tabs>
          <w:tab w:val="num" w:pos="2880"/>
        </w:tabs>
        <w:ind w:left="2880" w:hanging="1800"/>
      </w:pPr>
      <w:rPr>
        <w:rFonts w:eastAsia="Times New Roman" w:hint="default"/>
      </w:rPr>
    </w:lvl>
    <w:lvl w:ilvl="7">
      <w:start w:val="1"/>
      <w:numFmt w:val="decimal"/>
      <w:lvlText w:val="%1.%2.%3.%4.%5.%6.%7.%8."/>
      <w:lvlJc w:val="left"/>
      <w:pPr>
        <w:tabs>
          <w:tab w:val="num" w:pos="3420"/>
        </w:tabs>
        <w:ind w:left="3420" w:hanging="2160"/>
      </w:pPr>
      <w:rPr>
        <w:rFonts w:eastAsia="Times New Roman" w:hint="default"/>
      </w:rPr>
    </w:lvl>
    <w:lvl w:ilvl="8">
      <w:start w:val="1"/>
      <w:numFmt w:val="decimal"/>
      <w:lvlText w:val="%1.%2.%3.%4.%5.%6.%7.%8.%9."/>
      <w:lvlJc w:val="left"/>
      <w:pPr>
        <w:tabs>
          <w:tab w:val="num" w:pos="3600"/>
        </w:tabs>
        <w:ind w:left="3600" w:hanging="2160"/>
      </w:pPr>
      <w:rPr>
        <w:rFonts w:eastAsia="Times New Roman" w:hint="default"/>
      </w:rPr>
    </w:lvl>
  </w:abstractNum>
  <w:abstractNum w:abstractNumId="8" w15:restartNumberingAfterBreak="0">
    <w:nsid w:val="0FC767A7"/>
    <w:multiLevelType w:val="hybridMultilevel"/>
    <w:tmpl w:val="0DFA7CB8"/>
    <w:lvl w:ilvl="0" w:tplc="0FD82128">
      <w:start w:val="1"/>
      <w:numFmt w:val="ordin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4B5487"/>
    <w:multiLevelType w:val="multilevel"/>
    <w:tmpl w:val="A55AD724"/>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F02CA8"/>
    <w:multiLevelType w:val="multilevel"/>
    <w:tmpl w:val="7D5C9908"/>
    <w:lvl w:ilvl="0">
      <w:start w:val="1"/>
      <w:numFmt w:val="decimal"/>
      <w:lvlText w:val="%1."/>
      <w:lvlJc w:val="left"/>
      <w:pPr>
        <w:tabs>
          <w:tab w:val="num" w:pos="540"/>
        </w:tabs>
        <w:ind w:left="540" w:hanging="360"/>
      </w:pPr>
      <w:rPr>
        <w:rFonts w:hint="default"/>
        <w:b/>
      </w:rPr>
    </w:lvl>
    <w:lvl w:ilvl="1">
      <w:start w:val="1"/>
      <w:numFmt w:val="decimal"/>
      <w:isLgl/>
      <w:lvlText w:val="%1.%2."/>
      <w:lvlJc w:val="left"/>
      <w:pPr>
        <w:ind w:left="720" w:hanging="720"/>
      </w:pPr>
      <w:rPr>
        <w:rFonts w:hint="default"/>
        <w:b w:val="0"/>
        <w:i w:val="0"/>
        <w:strike w:val="0"/>
        <w:color w:val="auto"/>
      </w:rPr>
    </w:lvl>
    <w:lvl w:ilvl="2">
      <w:start w:val="1"/>
      <w:numFmt w:val="decimal"/>
      <w:isLgl/>
      <w:lvlText w:val="%1.%2.%3."/>
      <w:lvlJc w:val="left"/>
      <w:pPr>
        <w:ind w:left="1720" w:hanging="720"/>
      </w:pPr>
      <w:rPr>
        <w:rFonts w:hint="default"/>
        <w:b w:val="0"/>
      </w:rPr>
    </w:lvl>
    <w:lvl w:ilvl="3">
      <w:start w:val="1"/>
      <w:numFmt w:val="decimal"/>
      <w:isLgl/>
      <w:lvlText w:val="%1.%2.%3.%4."/>
      <w:lvlJc w:val="left"/>
      <w:pPr>
        <w:ind w:left="179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11" w15:restartNumberingAfterBreak="0">
    <w:nsid w:val="2A511C0A"/>
    <w:multiLevelType w:val="hybridMultilevel"/>
    <w:tmpl w:val="A8963574"/>
    <w:lvl w:ilvl="0" w:tplc="A89E66FE">
      <w:start w:val="1"/>
      <w:numFmt w:val="ordinal"/>
      <w:lvlText w:val="2.1.%1"/>
      <w:lvlJc w:val="left"/>
      <w:pPr>
        <w:ind w:left="1202" w:hanging="360"/>
      </w:pPr>
      <w:rPr>
        <w:rFonts w:hint="default"/>
      </w:r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2" w15:restartNumberingAfterBreak="0">
    <w:nsid w:val="2BD67529"/>
    <w:multiLevelType w:val="multilevel"/>
    <w:tmpl w:val="E44A943A"/>
    <w:lvl w:ilvl="0">
      <w:start w:val="1"/>
      <w:numFmt w:val="decimal"/>
      <w:lvlText w:val="%1."/>
      <w:lvlJc w:val="left"/>
      <w:pPr>
        <w:ind w:left="360" w:hanging="360"/>
      </w:p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rPr>
        <w:b w:val="0"/>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592AD9"/>
    <w:multiLevelType w:val="hybridMultilevel"/>
    <w:tmpl w:val="F4D2BF3C"/>
    <w:lvl w:ilvl="0" w:tplc="31CE1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171D0"/>
    <w:multiLevelType w:val="multilevel"/>
    <w:tmpl w:val="9B848E0E"/>
    <w:lvl w:ilvl="0">
      <w:start w:val="1"/>
      <w:numFmt w:val="decimal"/>
      <w:lvlText w:val="%1."/>
      <w:lvlJc w:val="left"/>
      <w:pPr>
        <w:tabs>
          <w:tab w:val="num" w:pos="360"/>
        </w:tabs>
        <w:ind w:left="360" w:hanging="360"/>
      </w:pPr>
      <w:rPr>
        <w:rFonts w:ascii="Calibri" w:hAnsi="Calibri" w:cs="Calibri" w:hint="default"/>
        <w:b/>
        <w:bCs/>
        <w:smallCaps/>
        <w:strike w:val="0"/>
        <w:dstrike w:val="0"/>
        <w:sz w:val="20"/>
        <w:lang w:val="pl-PL"/>
      </w:rPr>
    </w:lvl>
    <w:lvl w:ilvl="1">
      <w:start w:val="1"/>
      <w:numFmt w:val="decimal"/>
      <w:lvlText w:val="%1.%2."/>
      <w:lvlJc w:val="left"/>
      <w:pPr>
        <w:tabs>
          <w:tab w:val="num" w:pos="928"/>
        </w:tabs>
        <w:ind w:left="928" w:hanging="360"/>
      </w:pPr>
      <w:rPr>
        <w:rFonts w:ascii="Calibri" w:hAnsi="Calibri" w:cs="Calibri" w:hint="default"/>
        <w:b w:val="0"/>
        <w:bCs/>
        <w:i w:val="0"/>
        <w:iCs/>
        <w:smallCaps/>
        <w:strike w:val="0"/>
        <w:dstrike w:val="0"/>
        <w:color w:val="auto"/>
        <w:sz w:val="20"/>
        <w:szCs w:val="20"/>
        <w:lang w:val="pl-PL"/>
      </w:rPr>
    </w:lvl>
    <w:lvl w:ilvl="2">
      <w:start w:val="1"/>
      <w:numFmt w:val="decimal"/>
      <w:lvlText w:val="%1.%2.%3."/>
      <w:lvlJc w:val="left"/>
      <w:pPr>
        <w:tabs>
          <w:tab w:val="num" w:pos="1420"/>
        </w:tabs>
        <w:ind w:left="1420" w:hanging="720"/>
      </w:pPr>
      <w:rPr>
        <w:rFonts w:ascii="Calibri" w:hAnsi="Calibri" w:cs="Calibri" w:hint="default"/>
        <w:b w:val="0"/>
        <w:bCs/>
        <w:strike w:val="0"/>
        <w:dstrike w:val="0"/>
        <w:color w:val="auto"/>
        <w:sz w:val="20"/>
        <w:szCs w:val="20"/>
        <w:lang w:val="pl-PL"/>
      </w:rPr>
    </w:lvl>
    <w:lvl w:ilvl="3">
      <w:start w:val="1"/>
      <w:numFmt w:val="decimal"/>
      <w:lvlText w:val="%1.%2.%3.%4."/>
      <w:lvlJc w:val="left"/>
      <w:pPr>
        <w:tabs>
          <w:tab w:val="num" w:pos="720"/>
        </w:tabs>
        <w:ind w:left="5613" w:hanging="4025"/>
      </w:pPr>
      <w:rPr>
        <w:rFonts w:ascii="Calibri" w:hAnsi="Calibri" w:cs="Calibri" w:hint="default"/>
        <w:bCs/>
        <w:sz w:val="20"/>
        <w:lang w:val="pl-PL"/>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AE1AA3"/>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6300"/>
        </w:tabs>
        <w:ind w:left="522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6" w15:restartNumberingAfterBreak="0">
    <w:nsid w:val="4CA05B54"/>
    <w:multiLevelType w:val="hybridMultilevel"/>
    <w:tmpl w:val="75827BE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8A6E2122"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4F426FD5"/>
    <w:multiLevelType w:val="multilevel"/>
    <w:tmpl w:val="9E105128"/>
    <w:lvl w:ilvl="0">
      <w:start w:val="1"/>
      <w:numFmt w:val="decimal"/>
      <w:lvlText w:val="%1."/>
      <w:lvlJc w:val="left"/>
      <w:pPr>
        <w:tabs>
          <w:tab w:val="num" w:pos="540"/>
        </w:tabs>
        <w:ind w:left="540" w:hanging="360"/>
      </w:pPr>
      <w:rPr>
        <w:rFonts w:hint="default"/>
        <w:b/>
      </w:rPr>
    </w:lvl>
    <w:lvl w:ilvl="1">
      <w:start w:val="1"/>
      <w:numFmt w:val="decimal"/>
      <w:isLgl/>
      <w:lvlText w:val="%1.%2."/>
      <w:lvlJc w:val="left"/>
      <w:pPr>
        <w:ind w:left="720" w:hanging="720"/>
      </w:pPr>
      <w:rPr>
        <w:rFonts w:hint="default"/>
        <w:b w:val="0"/>
        <w:i w:val="0"/>
        <w:color w:val="auto"/>
      </w:rPr>
    </w:lvl>
    <w:lvl w:ilvl="2">
      <w:start w:val="1"/>
      <w:numFmt w:val="decimal"/>
      <w:isLgl/>
      <w:lvlText w:val="%1.%2.%3."/>
      <w:lvlJc w:val="left"/>
      <w:pPr>
        <w:ind w:left="1720" w:hanging="720"/>
      </w:pPr>
      <w:rPr>
        <w:rFonts w:hint="default"/>
        <w:b w:val="0"/>
      </w:rPr>
    </w:lvl>
    <w:lvl w:ilvl="3">
      <w:start w:val="1"/>
      <w:numFmt w:val="decimal"/>
      <w:isLgl/>
      <w:lvlText w:val="%1.%2.%3.%4."/>
      <w:lvlJc w:val="left"/>
      <w:pPr>
        <w:ind w:left="179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18" w15:restartNumberingAfterBreak="0">
    <w:nsid w:val="4F786DE4"/>
    <w:multiLevelType w:val="multilevel"/>
    <w:tmpl w:val="9B848E0E"/>
    <w:lvl w:ilvl="0">
      <w:start w:val="1"/>
      <w:numFmt w:val="decimal"/>
      <w:lvlText w:val="%1."/>
      <w:lvlJc w:val="left"/>
      <w:pPr>
        <w:tabs>
          <w:tab w:val="num" w:pos="360"/>
        </w:tabs>
        <w:ind w:left="360" w:hanging="360"/>
      </w:pPr>
      <w:rPr>
        <w:rFonts w:ascii="Calibri" w:hAnsi="Calibri" w:cs="Calibri" w:hint="default"/>
        <w:b/>
        <w:bCs/>
        <w:smallCaps/>
        <w:strike w:val="0"/>
        <w:dstrike w:val="0"/>
        <w:sz w:val="20"/>
        <w:lang w:val="pl-PL"/>
      </w:rPr>
    </w:lvl>
    <w:lvl w:ilvl="1">
      <w:start w:val="1"/>
      <w:numFmt w:val="decimal"/>
      <w:lvlText w:val="%1.%2."/>
      <w:lvlJc w:val="left"/>
      <w:pPr>
        <w:tabs>
          <w:tab w:val="num" w:pos="928"/>
        </w:tabs>
        <w:ind w:left="928" w:hanging="360"/>
      </w:pPr>
      <w:rPr>
        <w:rFonts w:ascii="Calibri" w:hAnsi="Calibri" w:cs="Calibri" w:hint="default"/>
        <w:b w:val="0"/>
        <w:bCs/>
        <w:i w:val="0"/>
        <w:iCs/>
        <w:smallCaps/>
        <w:strike w:val="0"/>
        <w:dstrike w:val="0"/>
        <w:color w:val="auto"/>
        <w:sz w:val="20"/>
        <w:szCs w:val="20"/>
        <w:lang w:val="pl-PL"/>
      </w:rPr>
    </w:lvl>
    <w:lvl w:ilvl="2">
      <w:start w:val="1"/>
      <w:numFmt w:val="decimal"/>
      <w:lvlText w:val="%1.%2.%3."/>
      <w:lvlJc w:val="left"/>
      <w:pPr>
        <w:tabs>
          <w:tab w:val="num" w:pos="1420"/>
        </w:tabs>
        <w:ind w:left="1420" w:hanging="720"/>
      </w:pPr>
      <w:rPr>
        <w:rFonts w:ascii="Calibri" w:hAnsi="Calibri" w:cs="Calibri" w:hint="default"/>
        <w:b w:val="0"/>
        <w:bCs/>
        <w:strike w:val="0"/>
        <w:dstrike w:val="0"/>
        <w:color w:val="auto"/>
        <w:sz w:val="20"/>
        <w:szCs w:val="20"/>
        <w:lang w:val="pl-PL"/>
      </w:rPr>
    </w:lvl>
    <w:lvl w:ilvl="3">
      <w:start w:val="1"/>
      <w:numFmt w:val="decimal"/>
      <w:lvlText w:val="%1.%2.%3.%4."/>
      <w:lvlJc w:val="left"/>
      <w:pPr>
        <w:tabs>
          <w:tab w:val="num" w:pos="720"/>
        </w:tabs>
        <w:ind w:left="5613" w:hanging="4025"/>
      </w:pPr>
      <w:rPr>
        <w:rFonts w:ascii="Calibri" w:hAnsi="Calibri" w:cs="Calibri" w:hint="default"/>
        <w:bCs/>
        <w:sz w:val="20"/>
        <w:lang w:val="pl-PL"/>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414CAD"/>
    <w:multiLevelType w:val="multilevel"/>
    <w:tmpl w:val="0EB48E5C"/>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A73D61"/>
    <w:multiLevelType w:val="multilevel"/>
    <w:tmpl w:val="9B848E0E"/>
    <w:lvl w:ilvl="0">
      <w:start w:val="1"/>
      <w:numFmt w:val="decimal"/>
      <w:lvlText w:val="%1."/>
      <w:lvlJc w:val="left"/>
      <w:pPr>
        <w:tabs>
          <w:tab w:val="num" w:pos="360"/>
        </w:tabs>
        <w:ind w:left="360" w:hanging="360"/>
      </w:pPr>
      <w:rPr>
        <w:rFonts w:ascii="Calibri" w:hAnsi="Calibri" w:cs="Calibri" w:hint="default"/>
        <w:b/>
        <w:bCs/>
        <w:smallCaps/>
        <w:strike w:val="0"/>
        <w:dstrike w:val="0"/>
        <w:sz w:val="20"/>
        <w:lang w:val="pl-PL"/>
      </w:rPr>
    </w:lvl>
    <w:lvl w:ilvl="1">
      <w:start w:val="1"/>
      <w:numFmt w:val="decimal"/>
      <w:lvlText w:val="%1.%2."/>
      <w:lvlJc w:val="left"/>
      <w:pPr>
        <w:tabs>
          <w:tab w:val="num" w:pos="928"/>
        </w:tabs>
        <w:ind w:left="928" w:hanging="360"/>
      </w:pPr>
      <w:rPr>
        <w:rFonts w:ascii="Calibri" w:hAnsi="Calibri" w:cs="Calibri" w:hint="default"/>
        <w:b w:val="0"/>
        <w:bCs/>
        <w:i w:val="0"/>
        <w:iCs/>
        <w:smallCaps/>
        <w:strike w:val="0"/>
        <w:dstrike w:val="0"/>
        <w:color w:val="auto"/>
        <w:sz w:val="20"/>
        <w:szCs w:val="20"/>
        <w:lang w:val="pl-PL"/>
      </w:rPr>
    </w:lvl>
    <w:lvl w:ilvl="2">
      <w:start w:val="1"/>
      <w:numFmt w:val="decimal"/>
      <w:lvlText w:val="%1.%2.%3."/>
      <w:lvlJc w:val="left"/>
      <w:pPr>
        <w:tabs>
          <w:tab w:val="num" w:pos="1420"/>
        </w:tabs>
        <w:ind w:left="1420" w:hanging="720"/>
      </w:pPr>
      <w:rPr>
        <w:rFonts w:ascii="Calibri" w:hAnsi="Calibri" w:cs="Calibri" w:hint="default"/>
        <w:b w:val="0"/>
        <w:bCs/>
        <w:strike w:val="0"/>
        <w:dstrike w:val="0"/>
        <w:color w:val="auto"/>
        <w:sz w:val="20"/>
        <w:szCs w:val="20"/>
        <w:lang w:val="pl-PL"/>
      </w:rPr>
    </w:lvl>
    <w:lvl w:ilvl="3">
      <w:start w:val="1"/>
      <w:numFmt w:val="decimal"/>
      <w:lvlText w:val="%1.%2.%3.%4."/>
      <w:lvlJc w:val="left"/>
      <w:pPr>
        <w:tabs>
          <w:tab w:val="num" w:pos="720"/>
        </w:tabs>
        <w:ind w:left="5613" w:hanging="4025"/>
      </w:pPr>
      <w:rPr>
        <w:rFonts w:ascii="Calibri" w:hAnsi="Calibri" w:cs="Calibri" w:hint="default"/>
        <w:bCs/>
        <w:sz w:val="20"/>
        <w:lang w:val="pl-PL"/>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AE4932"/>
    <w:multiLevelType w:val="multilevel"/>
    <w:tmpl w:val="E9842644"/>
    <w:lvl w:ilvl="0">
      <w:start w:val="1"/>
      <w:numFmt w:val="decimal"/>
      <w:lvlText w:val="%1."/>
      <w:lvlJc w:val="left"/>
      <w:pPr>
        <w:tabs>
          <w:tab w:val="num" w:pos="680"/>
        </w:tabs>
        <w:ind w:left="680" w:hanging="680"/>
      </w:pPr>
      <w:rPr>
        <w:rFonts w:hint="default"/>
        <w:b/>
      </w:rPr>
    </w:lvl>
    <w:lvl w:ilvl="1">
      <w:start w:val="1"/>
      <w:numFmt w:val="decimal"/>
      <w:isLgl/>
      <w:lvlText w:val="%1.%2."/>
      <w:lvlJc w:val="left"/>
      <w:pPr>
        <w:tabs>
          <w:tab w:val="num" w:pos="680"/>
        </w:tabs>
        <w:ind w:left="680" w:hanging="680"/>
      </w:pPr>
      <w:rPr>
        <w:rFonts w:hint="default"/>
        <w:b w:val="0"/>
      </w:rPr>
    </w:lvl>
    <w:lvl w:ilvl="2">
      <w:start w:val="1"/>
      <w:numFmt w:val="decimal"/>
      <w:isLgl/>
      <w:lvlText w:val="%1.%2.%3."/>
      <w:lvlJc w:val="left"/>
      <w:pPr>
        <w:tabs>
          <w:tab w:val="num" w:pos="1220"/>
        </w:tabs>
        <w:ind w:left="1220" w:hanging="680"/>
      </w:pPr>
      <w:rPr>
        <w:rFonts w:hint="default"/>
        <w:b w:val="0"/>
        <w:sz w:val="20"/>
      </w:rPr>
    </w:lvl>
    <w:lvl w:ilvl="3">
      <w:start w:val="1"/>
      <w:numFmt w:val="decimal"/>
      <w:isLgl/>
      <w:lvlText w:val="%1.%2.%3.%4."/>
      <w:lvlJc w:val="left"/>
      <w:pPr>
        <w:tabs>
          <w:tab w:val="num" w:pos="1637"/>
        </w:tabs>
        <w:ind w:left="1637" w:hanging="73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43C62B2"/>
    <w:multiLevelType w:val="hybridMultilevel"/>
    <w:tmpl w:val="75827BE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8A6E2122"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79464DF9"/>
    <w:multiLevelType w:val="hybridMultilevel"/>
    <w:tmpl w:val="756ACF90"/>
    <w:lvl w:ilvl="0" w:tplc="7374BDE4">
      <w:start w:val="1"/>
      <w:numFmt w:val="ordinal"/>
      <w:lvlText w:val="2.%1"/>
      <w:lvlJc w:val="left"/>
      <w:pPr>
        <w:ind w:left="1202" w:hanging="360"/>
      </w:pPr>
      <w:rPr>
        <w:rFonts w:hint="default"/>
        <w:b w:val="0"/>
      </w:r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3"/>
  </w:num>
  <w:num w:numId="8">
    <w:abstractNumId w:val="23"/>
  </w:num>
  <w:num w:numId="9">
    <w:abstractNumId w:val="8"/>
  </w:num>
  <w:num w:numId="10">
    <w:abstractNumId w:val="17"/>
  </w:num>
  <w:num w:numId="11">
    <w:abstractNumId w:val="5"/>
  </w:num>
  <w:num w:numId="12">
    <w:abstractNumId w:val="22"/>
  </w:num>
  <w:num w:numId="13">
    <w:abstractNumId w:val="7"/>
  </w:num>
  <w:num w:numId="14">
    <w:abstractNumId w:val="21"/>
  </w:num>
  <w:num w:numId="15">
    <w:abstractNumId w:val="6"/>
  </w:num>
  <w:num w:numId="16">
    <w:abstractNumId w:val="16"/>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num>
  <w:num w:numId="21">
    <w:abstractNumId w:val="20"/>
  </w:num>
  <w:num w:numId="22">
    <w:abstractNumId w:val="15"/>
  </w:num>
  <w:num w:numId="23">
    <w:abstractNumId w:val="9"/>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CB"/>
    <w:rsid w:val="00027DCA"/>
    <w:rsid w:val="0005215F"/>
    <w:rsid w:val="00071620"/>
    <w:rsid w:val="000C026A"/>
    <w:rsid w:val="000C34FD"/>
    <w:rsid w:val="000C52B6"/>
    <w:rsid w:val="000E2391"/>
    <w:rsid w:val="000F51BB"/>
    <w:rsid w:val="00100C73"/>
    <w:rsid w:val="001023AF"/>
    <w:rsid w:val="00117F09"/>
    <w:rsid w:val="001556E3"/>
    <w:rsid w:val="0017286A"/>
    <w:rsid w:val="001B0CAE"/>
    <w:rsid w:val="001B25B0"/>
    <w:rsid w:val="001F231D"/>
    <w:rsid w:val="00206015"/>
    <w:rsid w:val="00207BEB"/>
    <w:rsid w:val="00213A61"/>
    <w:rsid w:val="0023377A"/>
    <w:rsid w:val="00242220"/>
    <w:rsid w:val="00243BBD"/>
    <w:rsid w:val="00270704"/>
    <w:rsid w:val="0028528A"/>
    <w:rsid w:val="002B0E77"/>
    <w:rsid w:val="002B3206"/>
    <w:rsid w:val="002C57FE"/>
    <w:rsid w:val="002D01A0"/>
    <w:rsid w:val="002D281C"/>
    <w:rsid w:val="002D3754"/>
    <w:rsid w:val="002F05E3"/>
    <w:rsid w:val="00316224"/>
    <w:rsid w:val="00330A29"/>
    <w:rsid w:val="00334682"/>
    <w:rsid w:val="00356CA8"/>
    <w:rsid w:val="00385BBC"/>
    <w:rsid w:val="003B073B"/>
    <w:rsid w:val="003B63EF"/>
    <w:rsid w:val="003D3D75"/>
    <w:rsid w:val="003D5173"/>
    <w:rsid w:val="003D6327"/>
    <w:rsid w:val="003F7865"/>
    <w:rsid w:val="00415AAA"/>
    <w:rsid w:val="00431B1A"/>
    <w:rsid w:val="00437789"/>
    <w:rsid w:val="00465AF7"/>
    <w:rsid w:val="00471509"/>
    <w:rsid w:val="004910E2"/>
    <w:rsid w:val="004D17F0"/>
    <w:rsid w:val="004D2E9F"/>
    <w:rsid w:val="004E3B60"/>
    <w:rsid w:val="00500809"/>
    <w:rsid w:val="0050422F"/>
    <w:rsid w:val="00504B33"/>
    <w:rsid w:val="0051656C"/>
    <w:rsid w:val="00521B13"/>
    <w:rsid w:val="00532903"/>
    <w:rsid w:val="00537CA7"/>
    <w:rsid w:val="00577973"/>
    <w:rsid w:val="005831B7"/>
    <w:rsid w:val="005A7570"/>
    <w:rsid w:val="005B0C3A"/>
    <w:rsid w:val="005D3B6F"/>
    <w:rsid w:val="005E3DBC"/>
    <w:rsid w:val="005E420D"/>
    <w:rsid w:val="005E71F5"/>
    <w:rsid w:val="005F45D6"/>
    <w:rsid w:val="00611490"/>
    <w:rsid w:val="00624A7B"/>
    <w:rsid w:val="00625BD4"/>
    <w:rsid w:val="00636D2D"/>
    <w:rsid w:val="0067274F"/>
    <w:rsid w:val="00676541"/>
    <w:rsid w:val="00676711"/>
    <w:rsid w:val="006853DF"/>
    <w:rsid w:val="006C4E6B"/>
    <w:rsid w:val="006E2A1F"/>
    <w:rsid w:val="00706F03"/>
    <w:rsid w:val="00721EED"/>
    <w:rsid w:val="0072462D"/>
    <w:rsid w:val="00730F7C"/>
    <w:rsid w:val="007346CE"/>
    <w:rsid w:val="007440D5"/>
    <w:rsid w:val="00747040"/>
    <w:rsid w:val="00747626"/>
    <w:rsid w:val="00753853"/>
    <w:rsid w:val="00754259"/>
    <w:rsid w:val="0075766A"/>
    <w:rsid w:val="00762B51"/>
    <w:rsid w:val="00765A52"/>
    <w:rsid w:val="0077482C"/>
    <w:rsid w:val="00776A3A"/>
    <w:rsid w:val="007A53E0"/>
    <w:rsid w:val="007B63B6"/>
    <w:rsid w:val="007E5B05"/>
    <w:rsid w:val="0080711B"/>
    <w:rsid w:val="008207CA"/>
    <w:rsid w:val="00832AFE"/>
    <w:rsid w:val="00841D4B"/>
    <w:rsid w:val="008533D6"/>
    <w:rsid w:val="00865428"/>
    <w:rsid w:val="00871B0D"/>
    <w:rsid w:val="00871EFA"/>
    <w:rsid w:val="00873B4F"/>
    <w:rsid w:val="008803AD"/>
    <w:rsid w:val="008866E6"/>
    <w:rsid w:val="00887A76"/>
    <w:rsid w:val="008D69C6"/>
    <w:rsid w:val="008E3E0F"/>
    <w:rsid w:val="009159C8"/>
    <w:rsid w:val="00917CAA"/>
    <w:rsid w:val="00920044"/>
    <w:rsid w:val="00920D32"/>
    <w:rsid w:val="009304C0"/>
    <w:rsid w:val="00933525"/>
    <w:rsid w:val="009361C7"/>
    <w:rsid w:val="00942EC4"/>
    <w:rsid w:val="009434E1"/>
    <w:rsid w:val="00976AA3"/>
    <w:rsid w:val="0097784A"/>
    <w:rsid w:val="009A54FF"/>
    <w:rsid w:val="009A5F24"/>
    <w:rsid w:val="009C3CF8"/>
    <w:rsid w:val="009D7508"/>
    <w:rsid w:val="00A3378B"/>
    <w:rsid w:val="00A60494"/>
    <w:rsid w:val="00A8269F"/>
    <w:rsid w:val="00A86D87"/>
    <w:rsid w:val="00A96D42"/>
    <w:rsid w:val="00AB12DE"/>
    <w:rsid w:val="00AB4492"/>
    <w:rsid w:val="00AB4A9A"/>
    <w:rsid w:val="00AC110B"/>
    <w:rsid w:val="00AE2CB8"/>
    <w:rsid w:val="00AE3520"/>
    <w:rsid w:val="00AF259B"/>
    <w:rsid w:val="00B23EAB"/>
    <w:rsid w:val="00B3090E"/>
    <w:rsid w:val="00B4324A"/>
    <w:rsid w:val="00B95936"/>
    <w:rsid w:val="00BA1C86"/>
    <w:rsid w:val="00BA2EA5"/>
    <w:rsid w:val="00BB560F"/>
    <w:rsid w:val="00C0688D"/>
    <w:rsid w:val="00C65A7B"/>
    <w:rsid w:val="00C7512B"/>
    <w:rsid w:val="00CA4ECB"/>
    <w:rsid w:val="00CE7083"/>
    <w:rsid w:val="00CE781B"/>
    <w:rsid w:val="00D10114"/>
    <w:rsid w:val="00D339A0"/>
    <w:rsid w:val="00D41DE0"/>
    <w:rsid w:val="00D955AA"/>
    <w:rsid w:val="00DA006C"/>
    <w:rsid w:val="00DB3921"/>
    <w:rsid w:val="00DC138E"/>
    <w:rsid w:val="00DF550D"/>
    <w:rsid w:val="00E033D7"/>
    <w:rsid w:val="00E05C51"/>
    <w:rsid w:val="00E1610D"/>
    <w:rsid w:val="00E2754E"/>
    <w:rsid w:val="00E3071E"/>
    <w:rsid w:val="00E52855"/>
    <w:rsid w:val="00E6650F"/>
    <w:rsid w:val="00E66F6B"/>
    <w:rsid w:val="00EB385E"/>
    <w:rsid w:val="00ED5140"/>
    <w:rsid w:val="00EE6FAF"/>
    <w:rsid w:val="00EF027A"/>
    <w:rsid w:val="00F06F3E"/>
    <w:rsid w:val="00F33CF6"/>
    <w:rsid w:val="00F37091"/>
    <w:rsid w:val="00F5037E"/>
    <w:rsid w:val="00F52556"/>
    <w:rsid w:val="00F776EF"/>
    <w:rsid w:val="00F81A97"/>
    <w:rsid w:val="00F917B0"/>
    <w:rsid w:val="00FA1A96"/>
    <w:rsid w:val="00FA3095"/>
    <w:rsid w:val="00FA342A"/>
    <w:rsid w:val="00FA5FF8"/>
    <w:rsid w:val="00FB1376"/>
    <w:rsid w:val="00FD4622"/>
    <w:rsid w:val="00FE73CB"/>
    <w:rsid w:val="00FF138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B535D"/>
  <w15:docId w15:val="{B295905C-4681-4FDB-8546-F1C61A4D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ECB"/>
    <w:pPr>
      <w:spacing w:after="0" w:line="240" w:lineRule="auto"/>
      <w:ind w:left="482"/>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0422F"/>
    <w:pPr>
      <w:keepNext/>
      <w:numPr>
        <w:numId w:val="22"/>
      </w:numPr>
      <w:spacing w:before="240" w:after="60"/>
      <w:outlineLvl w:val="0"/>
    </w:pPr>
    <w:rPr>
      <w:rFonts w:ascii="Arial" w:eastAsia="Calibri" w:hAnsi="Arial"/>
      <w:b/>
      <w:bCs/>
      <w:kern w:val="32"/>
      <w:sz w:val="32"/>
      <w:szCs w:val="32"/>
      <w:lang w:val="x-none" w:eastAsia="x-none"/>
    </w:rPr>
  </w:style>
  <w:style w:type="paragraph" w:styleId="Nagwek2">
    <w:name w:val="heading 2"/>
    <w:basedOn w:val="Normalny"/>
    <w:next w:val="Normalny"/>
    <w:link w:val="Nagwek2Znak"/>
    <w:qFormat/>
    <w:rsid w:val="0050422F"/>
    <w:pPr>
      <w:keepNext/>
      <w:numPr>
        <w:ilvl w:val="1"/>
        <w:numId w:val="22"/>
      </w:numPr>
      <w:spacing w:before="240" w:after="60"/>
      <w:ind w:left="0"/>
      <w:outlineLvl w:val="1"/>
    </w:pPr>
    <w:rPr>
      <w:rFonts w:ascii="Arial" w:eastAsia="Calibri" w:hAnsi="Arial"/>
      <w:b/>
      <w:bCs/>
      <w:i/>
      <w:iCs/>
      <w:sz w:val="28"/>
      <w:szCs w:val="28"/>
      <w:lang w:val="x-none" w:eastAsia="x-none"/>
    </w:rPr>
  </w:style>
  <w:style w:type="paragraph" w:styleId="Nagwek3">
    <w:name w:val="heading 3"/>
    <w:basedOn w:val="Normalny"/>
    <w:next w:val="Normalny"/>
    <w:link w:val="Nagwek3Znak"/>
    <w:qFormat/>
    <w:rsid w:val="0050422F"/>
    <w:pPr>
      <w:keepNext/>
      <w:numPr>
        <w:ilvl w:val="2"/>
        <w:numId w:val="22"/>
      </w:numPr>
      <w:spacing w:before="240" w:after="60"/>
      <w:outlineLvl w:val="2"/>
    </w:pPr>
    <w:rPr>
      <w:rFonts w:ascii="Arial" w:eastAsia="Calibri" w:hAnsi="Arial"/>
      <w:b/>
      <w:bCs/>
      <w:sz w:val="26"/>
      <w:szCs w:val="26"/>
      <w:lang w:val="x-none" w:eastAsia="x-none"/>
    </w:rPr>
  </w:style>
  <w:style w:type="paragraph" w:styleId="Nagwek4">
    <w:name w:val="heading 4"/>
    <w:basedOn w:val="Normalny"/>
    <w:next w:val="Normalny"/>
    <w:link w:val="Nagwek4Znak"/>
    <w:qFormat/>
    <w:rsid w:val="0050422F"/>
    <w:pPr>
      <w:keepNext/>
      <w:widowControl w:val="0"/>
      <w:numPr>
        <w:ilvl w:val="3"/>
        <w:numId w:val="22"/>
      </w:numPr>
      <w:jc w:val="center"/>
      <w:outlineLvl w:val="3"/>
    </w:pPr>
    <w:rPr>
      <w:rFonts w:ascii="Calibri" w:eastAsia="Calibri" w:hAnsi="Calibri"/>
      <w:b/>
      <w:sz w:val="32"/>
      <w:lang w:val="x-none" w:eastAsia="x-none"/>
    </w:rPr>
  </w:style>
  <w:style w:type="paragraph" w:styleId="Nagwek5">
    <w:name w:val="heading 5"/>
    <w:basedOn w:val="Normalny"/>
    <w:next w:val="Normalny"/>
    <w:link w:val="Nagwek5Znak"/>
    <w:qFormat/>
    <w:rsid w:val="0050422F"/>
    <w:pPr>
      <w:keepNext/>
      <w:widowControl w:val="0"/>
      <w:numPr>
        <w:ilvl w:val="4"/>
        <w:numId w:val="22"/>
      </w:numPr>
      <w:outlineLvl w:val="4"/>
    </w:pPr>
    <w:rPr>
      <w:rFonts w:ascii="Calibri" w:eastAsia="Calibri" w:hAnsi="Calibri"/>
      <w:sz w:val="28"/>
      <w:lang w:val="x-none" w:eastAsia="x-none"/>
    </w:rPr>
  </w:style>
  <w:style w:type="paragraph" w:styleId="Nagwek6">
    <w:name w:val="heading 6"/>
    <w:basedOn w:val="Normalny"/>
    <w:next w:val="Normalny"/>
    <w:link w:val="Nagwek6Znak"/>
    <w:qFormat/>
    <w:rsid w:val="0050422F"/>
    <w:pPr>
      <w:numPr>
        <w:ilvl w:val="5"/>
        <w:numId w:val="22"/>
      </w:numPr>
      <w:spacing w:before="240" w:after="60"/>
      <w:outlineLvl w:val="5"/>
    </w:pPr>
    <w:rPr>
      <w:rFonts w:ascii="Calibri" w:eastAsia="Calibri" w:hAnsi="Calibri"/>
      <w:b/>
      <w:bCs/>
      <w:sz w:val="22"/>
      <w:szCs w:val="22"/>
      <w:lang w:val="x-none" w:eastAsia="x-none"/>
    </w:rPr>
  </w:style>
  <w:style w:type="paragraph" w:styleId="Nagwek7">
    <w:name w:val="heading 7"/>
    <w:basedOn w:val="Normalny"/>
    <w:next w:val="Normalny"/>
    <w:link w:val="Nagwek7Znak"/>
    <w:qFormat/>
    <w:rsid w:val="0050422F"/>
    <w:pPr>
      <w:keepNext/>
      <w:widowControl w:val="0"/>
      <w:numPr>
        <w:ilvl w:val="6"/>
        <w:numId w:val="22"/>
      </w:numPr>
      <w:spacing w:before="48"/>
      <w:outlineLvl w:val="6"/>
    </w:pPr>
    <w:rPr>
      <w:rFonts w:ascii="Calibri" w:eastAsia="Calibri" w:hAnsi="Calibri"/>
      <w:b/>
      <w:sz w:val="24"/>
      <w:lang w:val="x-none" w:eastAsia="x-none"/>
    </w:rPr>
  </w:style>
  <w:style w:type="paragraph" w:styleId="Nagwek8">
    <w:name w:val="heading 8"/>
    <w:basedOn w:val="Normalny"/>
    <w:next w:val="Normalny"/>
    <w:link w:val="Nagwek8Znak"/>
    <w:qFormat/>
    <w:rsid w:val="0050422F"/>
    <w:pPr>
      <w:numPr>
        <w:ilvl w:val="7"/>
        <w:numId w:val="22"/>
      </w:numPr>
      <w:spacing w:before="240" w:after="60"/>
      <w:outlineLvl w:val="7"/>
    </w:pPr>
    <w:rPr>
      <w:rFonts w:ascii="Calibri" w:eastAsia="Calibri" w:hAnsi="Calibri"/>
      <w:i/>
      <w:iCs/>
      <w:sz w:val="24"/>
      <w:szCs w:val="24"/>
      <w:lang w:val="x-none" w:eastAsia="x-none"/>
    </w:rPr>
  </w:style>
  <w:style w:type="paragraph" w:styleId="Nagwek9">
    <w:name w:val="heading 9"/>
    <w:basedOn w:val="Normalny"/>
    <w:next w:val="Normalny"/>
    <w:link w:val="Nagwek9Znak"/>
    <w:qFormat/>
    <w:rsid w:val="0050422F"/>
    <w:pPr>
      <w:numPr>
        <w:ilvl w:val="8"/>
        <w:numId w:val="22"/>
      </w:numPr>
      <w:spacing w:before="240" w:after="60"/>
      <w:outlineLvl w:val="8"/>
    </w:pPr>
    <w:rPr>
      <w:rFonts w:ascii="Arial" w:eastAsia="Calibri"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link w:val="TekstpodstawowyZnak"/>
    <w:rsid w:val="00FE73CB"/>
    <w:pPr>
      <w:spacing w:after="120"/>
    </w:pPr>
  </w:style>
  <w:style w:type="character" w:customStyle="1" w:styleId="TekstpodstawowyZnak">
    <w:name w:val="Tekst podstawowy Znak"/>
    <w:aliases w:val=" Znak Znak,Znak Znak"/>
    <w:basedOn w:val="Domylnaczcionkaakapitu"/>
    <w:link w:val="Tekstpodstawowy"/>
    <w:rsid w:val="00FE73CB"/>
    <w:rPr>
      <w:rFonts w:ascii="Times New Roman" w:eastAsia="Times New Roman" w:hAnsi="Times New Roman" w:cs="Times New Roman"/>
      <w:sz w:val="20"/>
      <w:szCs w:val="20"/>
      <w:lang w:eastAsia="pl-PL"/>
    </w:rPr>
  </w:style>
  <w:style w:type="paragraph" w:customStyle="1" w:styleId="xl26">
    <w:name w:val="xl26"/>
    <w:basedOn w:val="Normalny"/>
    <w:rsid w:val="00FE73CB"/>
    <w:pPr>
      <w:pBdr>
        <w:left w:val="single" w:sz="4" w:space="0" w:color="auto"/>
        <w:bottom w:val="single" w:sz="4" w:space="0" w:color="auto"/>
        <w:right w:val="single" w:sz="4" w:space="0" w:color="auto"/>
      </w:pBdr>
      <w:spacing w:before="100" w:beforeAutospacing="1" w:after="100" w:afterAutospacing="1"/>
    </w:pPr>
    <w:rPr>
      <w:rFonts w:ascii="Tahoma" w:hAnsi="Tahoma" w:cs="Tahoma"/>
      <w:sz w:val="24"/>
      <w:szCs w:val="24"/>
    </w:rPr>
  </w:style>
  <w:style w:type="paragraph" w:styleId="Akapitzlist">
    <w:name w:val="List Paragraph"/>
    <w:basedOn w:val="Normalny"/>
    <w:link w:val="AkapitzlistZnak"/>
    <w:uiPriority w:val="34"/>
    <w:qFormat/>
    <w:rsid w:val="00FE73CB"/>
    <w:pPr>
      <w:ind w:left="708"/>
    </w:pPr>
  </w:style>
  <w:style w:type="character" w:styleId="Pogrubienie">
    <w:name w:val="Strong"/>
    <w:uiPriority w:val="22"/>
    <w:qFormat/>
    <w:rsid w:val="00FE73CB"/>
    <w:rPr>
      <w:b/>
      <w:bCs/>
    </w:rPr>
  </w:style>
  <w:style w:type="character" w:customStyle="1" w:styleId="st">
    <w:name w:val="st"/>
    <w:basedOn w:val="Domylnaczcionkaakapitu"/>
    <w:rsid w:val="00FE73CB"/>
  </w:style>
  <w:style w:type="character" w:customStyle="1" w:styleId="h2">
    <w:name w:val="h2"/>
    <w:basedOn w:val="Domylnaczcionkaakapitu"/>
    <w:rsid w:val="00FE73CB"/>
  </w:style>
  <w:style w:type="paragraph" w:styleId="Nagwek">
    <w:name w:val="header"/>
    <w:basedOn w:val="Normalny"/>
    <w:link w:val="NagwekZnak"/>
    <w:uiPriority w:val="99"/>
    <w:unhideWhenUsed/>
    <w:rsid w:val="00431B1A"/>
    <w:pPr>
      <w:tabs>
        <w:tab w:val="center" w:pos="4536"/>
        <w:tab w:val="right" w:pos="9072"/>
      </w:tabs>
    </w:pPr>
  </w:style>
  <w:style w:type="character" w:customStyle="1" w:styleId="NagwekZnak">
    <w:name w:val="Nagłówek Znak"/>
    <w:basedOn w:val="Domylnaczcionkaakapitu"/>
    <w:link w:val="Nagwek"/>
    <w:uiPriority w:val="99"/>
    <w:rsid w:val="00431B1A"/>
    <w:rPr>
      <w:rFonts w:ascii="Times New Roman" w:eastAsia="Times New Roman" w:hAnsi="Times New Roman" w:cs="Times New Roman"/>
      <w:sz w:val="20"/>
      <w:szCs w:val="20"/>
      <w:lang w:eastAsia="pl-PL"/>
    </w:rPr>
  </w:style>
  <w:style w:type="paragraph" w:styleId="Stopka">
    <w:name w:val="footer"/>
    <w:aliases w:val="Znak4"/>
    <w:basedOn w:val="Normalny"/>
    <w:link w:val="StopkaZnak"/>
    <w:uiPriority w:val="99"/>
    <w:unhideWhenUsed/>
    <w:rsid w:val="00431B1A"/>
    <w:pPr>
      <w:tabs>
        <w:tab w:val="center" w:pos="4536"/>
        <w:tab w:val="right" w:pos="9072"/>
      </w:tabs>
    </w:pPr>
  </w:style>
  <w:style w:type="character" w:customStyle="1" w:styleId="StopkaZnak">
    <w:name w:val="Stopka Znak"/>
    <w:aliases w:val="Znak4 Znak"/>
    <w:basedOn w:val="Domylnaczcionkaakapitu"/>
    <w:link w:val="Stopka"/>
    <w:uiPriority w:val="99"/>
    <w:rsid w:val="00431B1A"/>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910E2"/>
    <w:rPr>
      <w:color w:val="0563C1" w:themeColor="hyperlink"/>
      <w:u w:val="single"/>
    </w:rPr>
  </w:style>
  <w:style w:type="paragraph" w:styleId="Tekstdymka">
    <w:name w:val="Balloon Text"/>
    <w:basedOn w:val="Normalny"/>
    <w:link w:val="TekstdymkaZnak"/>
    <w:uiPriority w:val="99"/>
    <w:semiHidden/>
    <w:unhideWhenUsed/>
    <w:rsid w:val="002F05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E3"/>
    <w:rPr>
      <w:rFonts w:ascii="Segoe UI" w:eastAsia="Times New Roman" w:hAnsi="Segoe UI" w:cs="Segoe UI"/>
      <w:sz w:val="18"/>
      <w:szCs w:val="18"/>
      <w:lang w:eastAsia="pl-PL"/>
    </w:rPr>
  </w:style>
  <w:style w:type="table" w:styleId="Tabela-Siatka">
    <w:name w:val="Table Grid"/>
    <w:basedOn w:val="Standardowy"/>
    <w:uiPriority w:val="39"/>
    <w:rsid w:val="005E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locked/>
    <w:rsid w:val="00E05C51"/>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0422F"/>
    <w:rPr>
      <w:rFonts w:ascii="Arial" w:eastAsia="Calibri" w:hAnsi="Arial" w:cs="Times New Roman"/>
      <w:b/>
      <w:bCs/>
      <w:kern w:val="32"/>
      <w:sz w:val="32"/>
      <w:szCs w:val="32"/>
      <w:lang w:val="x-none" w:eastAsia="x-none"/>
    </w:rPr>
  </w:style>
  <w:style w:type="character" w:customStyle="1" w:styleId="Nagwek2Znak">
    <w:name w:val="Nagłówek 2 Znak"/>
    <w:basedOn w:val="Domylnaczcionkaakapitu"/>
    <w:link w:val="Nagwek2"/>
    <w:rsid w:val="0050422F"/>
    <w:rPr>
      <w:rFonts w:ascii="Arial" w:eastAsia="Calibri" w:hAnsi="Arial" w:cs="Times New Roman"/>
      <w:b/>
      <w:bCs/>
      <w:i/>
      <w:iCs/>
      <w:sz w:val="28"/>
      <w:szCs w:val="28"/>
      <w:lang w:val="x-none" w:eastAsia="x-none"/>
    </w:rPr>
  </w:style>
  <w:style w:type="character" w:customStyle="1" w:styleId="Nagwek3Znak">
    <w:name w:val="Nagłówek 3 Znak"/>
    <w:basedOn w:val="Domylnaczcionkaakapitu"/>
    <w:link w:val="Nagwek3"/>
    <w:rsid w:val="0050422F"/>
    <w:rPr>
      <w:rFonts w:ascii="Arial" w:eastAsia="Calibri" w:hAnsi="Arial" w:cs="Times New Roman"/>
      <w:b/>
      <w:bCs/>
      <w:sz w:val="26"/>
      <w:szCs w:val="26"/>
      <w:lang w:val="x-none" w:eastAsia="x-none"/>
    </w:rPr>
  </w:style>
  <w:style w:type="character" w:customStyle="1" w:styleId="Nagwek4Znak">
    <w:name w:val="Nagłówek 4 Znak"/>
    <w:basedOn w:val="Domylnaczcionkaakapitu"/>
    <w:link w:val="Nagwek4"/>
    <w:rsid w:val="0050422F"/>
    <w:rPr>
      <w:rFonts w:ascii="Calibri" w:eastAsia="Calibri" w:hAnsi="Calibri" w:cs="Times New Roman"/>
      <w:b/>
      <w:sz w:val="32"/>
      <w:szCs w:val="20"/>
      <w:lang w:val="x-none" w:eastAsia="x-none"/>
    </w:rPr>
  </w:style>
  <w:style w:type="character" w:customStyle="1" w:styleId="Nagwek5Znak">
    <w:name w:val="Nagłówek 5 Znak"/>
    <w:basedOn w:val="Domylnaczcionkaakapitu"/>
    <w:link w:val="Nagwek5"/>
    <w:rsid w:val="0050422F"/>
    <w:rPr>
      <w:rFonts w:ascii="Calibri" w:eastAsia="Calibri" w:hAnsi="Calibri" w:cs="Times New Roman"/>
      <w:sz w:val="28"/>
      <w:szCs w:val="20"/>
      <w:lang w:val="x-none" w:eastAsia="x-none"/>
    </w:rPr>
  </w:style>
  <w:style w:type="character" w:customStyle="1" w:styleId="Nagwek6Znak">
    <w:name w:val="Nagłówek 6 Znak"/>
    <w:basedOn w:val="Domylnaczcionkaakapitu"/>
    <w:link w:val="Nagwek6"/>
    <w:rsid w:val="0050422F"/>
    <w:rPr>
      <w:rFonts w:ascii="Calibri" w:eastAsia="Calibri" w:hAnsi="Calibri" w:cs="Times New Roman"/>
      <w:b/>
      <w:bCs/>
      <w:lang w:val="x-none" w:eastAsia="x-none"/>
    </w:rPr>
  </w:style>
  <w:style w:type="character" w:customStyle="1" w:styleId="Nagwek7Znak">
    <w:name w:val="Nagłówek 7 Znak"/>
    <w:basedOn w:val="Domylnaczcionkaakapitu"/>
    <w:link w:val="Nagwek7"/>
    <w:rsid w:val="0050422F"/>
    <w:rPr>
      <w:rFonts w:ascii="Calibri" w:eastAsia="Calibri" w:hAnsi="Calibri" w:cs="Times New Roman"/>
      <w:b/>
      <w:sz w:val="24"/>
      <w:szCs w:val="20"/>
      <w:lang w:val="x-none" w:eastAsia="x-none"/>
    </w:rPr>
  </w:style>
  <w:style w:type="character" w:customStyle="1" w:styleId="Nagwek8Znak">
    <w:name w:val="Nagłówek 8 Znak"/>
    <w:basedOn w:val="Domylnaczcionkaakapitu"/>
    <w:link w:val="Nagwek8"/>
    <w:rsid w:val="0050422F"/>
    <w:rPr>
      <w:rFonts w:ascii="Calibri" w:eastAsia="Calibri" w:hAnsi="Calibri" w:cs="Times New Roman"/>
      <w:i/>
      <w:iCs/>
      <w:sz w:val="24"/>
      <w:szCs w:val="24"/>
      <w:lang w:val="x-none" w:eastAsia="x-none"/>
    </w:rPr>
  </w:style>
  <w:style w:type="character" w:customStyle="1" w:styleId="Nagwek9Znak">
    <w:name w:val="Nagłówek 9 Znak"/>
    <w:basedOn w:val="Domylnaczcionkaakapitu"/>
    <w:link w:val="Nagwek9"/>
    <w:rsid w:val="0050422F"/>
    <w:rPr>
      <w:rFonts w:ascii="Arial" w:eastAsia="Calibri" w:hAnsi="Arial" w:cs="Times New Roman"/>
      <w:lang w:val="x-none" w:eastAsia="x-none"/>
    </w:rPr>
  </w:style>
  <w:style w:type="paragraph" w:styleId="Tekstkomentarza">
    <w:name w:val="annotation text"/>
    <w:basedOn w:val="Normalny"/>
    <w:link w:val="TekstkomentarzaZnak"/>
    <w:uiPriority w:val="99"/>
    <w:rsid w:val="00027DCA"/>
    <w:rPr>
      <w:lang w:val="x-none"/>
    </w:rPr>
  </w:style>
  <w:style w:type="character" w:customStyle="1" w:styleId="TekstkomentarzaZnak">
    <w:name w:val="Tekst komentarza Znak"/>
    <w:basedOn w:val="Domylnaczcionkaakapitu"/>
    <w:link w:val="Tekstkomentarza"/>
    <w:uiPriority w:val="99"/>
    <w:rsid w:val="00027DCA"/>
    <w:rPr>
      <w:rFonts w:ascii="Times New Roman" w:eastAsia="Times New Roman" w:hAnsi="Times New Roman" w:cs="Times New Roman"/>
      <w:sz w:val="20"/>
      <w:szCs w:val="20"/>
      <w:lang w:val="x-none" w:eastAsia="pl-PL"/>
    </w:rPr>
  </w:style>
  <w:style w:type="paragraph" w:customStyle="1" w:styleId="redniasiatka1akcent21">
    <w:name w:val="Średnia siatka 1 — akcent 21"/>
    <w:basedOn w:val="Normalny"/>
    <w:link w:val="redniasiatka1akcent2Znak"/>
    <w:uiPriority w:val="34"/>
    <w:qFormat/>
    <w:rsid w:val="00027DCA"/>
    <w:pPr>
      <w:ind w:left="708"/>
    </w:pPr>
  </w:style>
  <w:style w:type="character" w:styleId="Odwoaniedokomentarza">
    <w:name w:val="annotation reference"/>
    <w:uiPriority w:val="99"/>
    <w:rsid w:val="00027DCA"/>
    <w:rPr>
      <w:rFonts w:cs="Times New Roman"/>
      <w:sz w:val="16"/>
      <w:szCs w:val="16"/>
    </w:rPr>
  </w:style>
  <w:style w:type="character" w:customStyle="1" w:styleId="redniasiatka1akcent2Znak">
    <w:name w:val="Średnia siatka 1 — akcent 2 Znak"/>
    <w:link w:val="redniasiatka1akcent21"/>
    <w:uiPriority w:val="34"/>
    <w:locked/>
    <w:rsid w:val="00027DCA"/>
    <w:rPr>
      <w:rFonts w:ascii="Times New Roman" w:eastAsia="Times New Roman" w:hAnsi="Times New Roman" w:cs="Times New Roman"/>
      <w:sz w:val="20"/>
      <w:szCs w:val="20"/>
      <w:lang w:eastAsia="pl-PL"/>
    </w:rPr>
  </w:style>
  <w:style w:type="paragraph" w:customStyle="1" w:styleId="Kolorowalistaakcent11">
    <w:name w:val="Kolorowa lista — akcent 11"/>
    <w:basedOn w:val="Normalny"/>
    <w:link w:val="Kolorowalistaakcent1Znak"/>
    <w:uiPriority w:val="34"/>
    <w:qFormat/>
    <w:rsid w:val="00027DCA"/>
    <w:pPr>
      <w:ind w:left="708"/>
    </w:pPr>
  </w:style>
  <w:style w:type="character" w:customStyle="1" w:styleId="Kolorowalistaakcent1Znak">
    <w:name w:val="Kolorowa lista — akcent 1 Znak"/>
    <w:link w:val="Kolorowalistaakcent11"/>
    <w:uiPriority w:val="34"/>
    <w:locked/>
    <w:rsid w:val="00027DCA"/>
    <w:rPr>
      <w:rFonts w:ascii="Times New Roman" w:eastAsia="Times New Roman" w:hAnsi="Times New Roman" w:cs="Times New Roman"/>
      <w:sz w:val="20"/>
      <w:szCs w:val="20"/>
      <w:lang w:eastAsia="pl-PL"/>
    </w:rPr>
  </w:style>
  <w:style w:type="character" w:customStyle="1" w:styleId="MediumGrid1-Accent2Char">
    <w:name w:val="Medium Grid 1 - Accent 2 Char"/>
    <w:link w:val="redniasiatka1akcent2"/>
    <w:uiPriority w:val="34"/>
    <w:locked/>
    <w:rsid w:val="00611490"/>
  </w:style>
  <w:style w:type="table" w:styleId="redniasiatka1akcent2">
    <w:name w:val="Medium Grid 1 Accent 2"/>
    <w:basedOn w:val="Standardowy"/>
    <w:link w:val="MediumGrid1-Accent2Char"/>
    <w:uiPriority w:val="34"/>
    <w:rsid w:val="0061149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8339">
      <w:bodyDiv w:val="1"/>
      <w:marLeft w:val="0"/>
      <w:marRight w:val="0"/>
      <w:marTop w:val="0"/>
      <w:marBottom w:val="0"/>
      <w:divBdr>
        <w:top w:val="none" w:sz="0" w:space="0" w:color="auto"/>
        <w:left w:val="none" w:sz="0" w:space="0" w:color="auto"/>
        <w:bottom w:val="none" w:sz="0" w:space="0" w:color="auto"/>
        <w:right w:val="none" w:sz="0" w:space="0" w:color="auto"/>
      </w:divBdr>
    </w:div>
    <w:div w:id="11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19</Pages>
  <Words>6456</Words>
  <Characters>38742</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Szepniewska</dc:creator>
  <cp:keywords/>
  <dc:description/>
  <cp:lastModifiedBy>Anna Kwiatkowska</cp:lastModifiedBy>
  <cp:revision>33</cp:revision>
  <dcterms:created xsi:type="dcterms:W3CDTF">2016-02-26T20:18:00Z</dcterms:created>
  <dcterms:modified xsi:type="dcterms:W3CDTF">2019-10-28T13:58:00Z</dcterms:modified>
</cp:coreProperties>
</file>