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5CE" w:rsidRPr="00EF55CE" w:rsidRDefault="00EF55CE" w:rsidP="00EF55CE">
      <w:pPr>
        <w:keepNext/>
        <w:tabs>
          <w:tab w:val="left" w:pos="1701"/>
        </w:tabs>
        <w:spacing w:before="120" w:after="0" w:line="240" w:lineRule="auto"/>
        <w:ind w:left="1701" w:hanging="1701"/>
        <w:jc w:val="both"/>
        <w:outlineLvl w:val="0"/>
        <w:rPr>
          <w:rFonts w:ascii="Calibri" w:eastAsia="Times New Roman" w:hAnsi="Calibri" w:cs="Times New Roman"/>
          <w:b/>
          <w:bCs/>
          <w:kern w:val="32"/>
          <w:sz w:val="20"/>
          <w:szCs w:val="20"/>
          <w:lang w:val="x-none" w:eastAsia="x-none"/>
        </w:rPr>
      </w:pPr>
      <w:bookmarkStart w:id="0" w:name="dzia%C5%82III"/>
      <w:r w:rsidRPr="00EF55CE">
        <w:rPr>
          <w:rFonts w:ascii="Calibri" w:eastAsia="Times New Roman" w:hAnsi="Calibri" w:cs="Times New Roman"/>
          <w:b/>
          <w:bCs/>
          <w:kern w:val="32"/>
          <w:sz w:val="20"/>
          <w:szCs w:val="20"/>
          <w:lang w:eastAsia="x-none"/>
        </w:rPr>
        <w:t>GŁÓWNE ZAŁOŻENIA PROCEDURY OBSŁUGI UMOWY GENERALNEJ UBEZPIECZENIA – DOTYCZY CZĘŚCI 1 i 2</w:t>
      </w:r>
      <w:r w:rsidRPr="00EF55CE">
        <w:rPr>
          <w:rFonts w:ascii="Calibri" w:eastAsia="Times New Roman" w:hAnsi="Calibri" w:cs="Times New Roman"/>
          <w:b/>
          <w:bCs/>
          <w:kern w:val="32"/>
          <w:sz w:val="20"/>
          <w:szCs w:val="20"/>
          <w:lang w:val="x-none" w:eastAsia="x-none"/>
        </w:rPr>
        <w:t xml:space="preserve"> </w:t>
      </w:r>
    </w:p>
    <w:p w:rsidR="00EF55CE" w:rsidRPr="00EF55CE" w:rsidRDefault="00EF55CE" w:rsidP="00EF55CE">
      <w:pPr>
        <w:spacing w:after="0" w:line="240" w:lineRule="auto"/>
        <w:ind w:left="482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EF55CE" w:rsidRPr="00EF55CE" w:rsidRDefault="00EF55CE" w:rsidP="00EF55CE">
      <w:pPr>
        <w:spacing w:after="0" w:line="240" w:lineRule="auto"/>
        <w:ind w:left="482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EF55CE" w:rsidRPr="00EF55CE" w:rsidRDefault="00EF55CE" w:rsidP="00EF55CE">
      <w:pPr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F55CE">
        <w:rPr>
          <w:rFonts w:ascii="Calibri" w:eastAsia="Times New Roman" w:hAnsi="Calibri" w:cs="Calibri"/>
          <w:sz w:val="20"/>
          <w:szCs w:val="20"/>
          <w:lang w:eastAsia="pl-PL"/>
        </w:rPr>
        <w:t>Główne założenia Procedury Realizacji Umowy Generalnej Ubezpieczenia będą podstawą do opracowania Procedur Realizacji Umowy Generalnej Ubezpieczenia, formularzy zgłoszenia szkód i innych druków dostosowanych do specyfiki działalności Ubezpieczonego.</w:t>
      </w:r>
    </w:p>
    <w:p w:rsidR="00EF55CE" w:rsidRPr="00EF55CE" w:rsidRDefault="00EF55CE" w:rsidP="00EF55CE">
      <w:pPr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F55CE">
        <w:rPr>
          <w:rFonts w:ascii="Calibri" w:eastAsia="Times New Roman" w:hAnsi="Calibri" w:cs="Calibri"/>
          <w:sz w:val="20"/>
          <w:szCs w:val="20"/>
          <w:lang w:eastAsia="pl-PL"/>
        </w:rPr>
        <w:t>Założenia ogólne:</w:t>
      </w:r>
    </w:p>
    <w:p w:rsidR="00EF55CE" w:rsidRPr="00EF55CE" w:rsidRDefault="00EF55CE" w:rsidP="00EF55CE">
      <w:pPr>
        <w:spacing w:after="0" w:line="240" w:lineRule="auto"/>
        <w:ind w:left="1134" w:hanging="56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F55CE">
        <w:rPr>
          <w:rFonts w:ascii="Calibri" w:eastAsia="Times New Roman" w:hAnsi="Calibri" w:cs="Calibri"/>
          <w:sz w:val="20"/>
          <w:szCs w:val="20"/>
          <w:lang w:eastAsia="pl-PL"/>
        </w:rPr>
        <w:t>2.1.</w:t>
      </w:r>
      <w:r w:rsidRPr="00EF55CE">
        <w:rPr>
          <w:rFonts w:ascii="Calibri" w:eastAsia="Times New Roman" w:hAnsi="Calibri" w:cs="Calibri"/>
          <w:sz w:val="20"/>
          <w:szCs w:val="20"/>
          <w:lang w:eastAsia="pl-PL"/>
        </w:rPr>
        <w:tab/>
        <w:t>Wszelka korespondencja dotycząca likwidacji szkód będzie odbywała się zawsze za pośrednictwem Brokera.</w:t>
      </w:r>
    </w:p>
    <w:p w:rsidR="00EF55CE" w:rsidRPr="00EF55CE" w:rsidRDefault="00EF55CE" w:rsidP="00EF55CE">
      <w:pPr>
        <w:spacing w:after="0" w:line="240" w:lineRule="auto"/>
        <w:ind w:left="1134" w:hanging="56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F55CE">
        <w:rPr>
          <w:rFonts w:ascii="Calibri" w:eastAsia="Times New Roman" w:hAnsi="Calibri" w:cs="Calibri"/>
          <w:sz w:val="20"/>
          <w:szCs w:val="20"/>
          <w:lang w:eastAsia="pl-PL"/>
        </w:rPr>
        <w:t>2.2.</w:t>
      </w:r>
      <w:r w:rsidRPr="00EF55CE">
        <w:rPr>
          <w:rFonts w:ascii="Calibri" w:eastAsia="Times New Roman" w:hAnsi="Calibri" w:cs="Calibri"/>
          <w:sz w:val="20"/>
          <w:szCs w:val="20"/>
          <w:lang w:eastAsia="pl-PL"/>
        </w:rPr>
        <w:tab/>
        <w:t>Korespondencja dotycząca likwidacji szkód pomiędzy Ubezpieczycielem a Brokerem będzie się odbywała wyłącznie drogą elektroniczną.</w:t>
      </w:r>
    </w:p>
    <w:p w:rsidR="00EF55CE" w:rsidRPr="00EF55CE" w:rsidRDefault="00EF55CE" w:rsidP="00EF55CE">
      <w:pPr>
        <w:spacing w:after="0" w:line="240" w:lineRule="auto"/>
        <w:ind w:left="1134" w:hanging="56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F55CE">
        <w:rPr>
          <w:rFonts w:ascii="Calibri" w:eastAsia="Times New Roman" w:hAnsi="Calibri" w:cs="Calibri"/>
          <w:sz w:val="20"/>
          <w:szCs w:val="20"/>
          <w:lang w:eastAsia="pl-PL"/>
        </w:rPr>
        <w:t>2.3.</w:t>
      </w:r>
      <w:r w:rsidRPr="00EF55CE">
        <w:rPr>
          <w:rFonts w:ascii="Calibri" w:eastAsia="Times New Roman" w:hAnsi="Calibri" w:cs="Calibri"/>
          <w:sz w:val="20"/>
          <w:szCs w:val="20"/>
          <w:lang w:eastAsia="pl-PL"/>
        </w:rPr>
        <w:tab/>
        <w:t xml:space="preserve">Zgłoszenie szkody za pośrednictwem poczty elektronicznej będzie uznane </w:t>
      </w:r>
      <w:bookmarkStart w:id="1" w:name="_GoBack"/>
      <w:bookmarkEnd w:id="1"/>
      <w:r w:rsidRPr="00EF55CE">
        <w:rPr>
          <w:rFonts w:ascii="Calibri" w:eastAsia="Times New Roman" w:hAnsi="Calibri" w:cs="Calibri"/>
          <w:sz w:val="20"/>
          <w:szCs w:val="20"/>
          <w:lang w:eastAsia="pl-PL"/>
        </w:rPr>
        <w:t>przez Ubezpieczyciela za spełnienie obowiązku zgłoszenia szkody przez Ubezpieczonego.</w:t>
      </w:r>
    </w:p>
    <w:p w:rsidR="00EF55CE" w:rsidRPr="00EF55CE" w:rsidRDefault="00EF55CE" w:rsidP="00EF55CE">
      <w:pPr>
        <w:spacing w:after="0" w:line="240" w:lineRule="auto"/>
        <w:ind w:left="1134" w:hanging="56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F55CE">
        <w:rPr>
          <w:rFonts w:ascii="Calibri" w:eastAsia="Times New Roman" w:hAnsi="Calibri" w:cs="Calibri"/>
          <w:sz w:val="20"/>
          <w:szCs w:val="20"/>
          <w:lang w:eastAsia="pl-PL"/>
        </w:rPr>
        <w:t>2.4.</w:t>
      </w:r>
      <w:r w:rsidRPr="00EF55CE">
        <w:rPr>
          <w:rFonts w:ascii="Calibri" w:eastAsia="Times New Roman" w:hAnsi="Calibri" w:cs="Calibri"/>
          <w:sz w:val="20"/>
          <w:szCs w:val="20"/>
          <w:lang w:eastAsia="pl-PL"/>
        </w:rPr>
        <w:tab/>
        <w:t>Ubezpieczyciel przekaże Brokerowi dane teleadresowe osób oraz jednostek związanych z procesem likwidacji szkód.</w:t>
      </w:r>
    </w:p>
    <w:p w:rsidR="00EF55CE" w:rsidRPr="00EF55CE" w:rsidRDefault="00EF55CE" w:rsidP="00EF55CE">
      <w:pPr>
        <w:spacing w:after="0" w:line="240" w:lineRule="auto"/>
        <w:ind w:left="1134" w:hanging="56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F55CE">
        <w:rPr>
          <w:rFonts w:ascii="Calibri" w:eastAsia="Times New Roman" w:hAnsi="Calibri" w:cs="Calibri"/>
          <w:sz w:val="20"/>
          <w:szCs w:val="20"/>
          <w:lang w:eastAsia="pl-PL"/>
        </w:rPr>
        <w:t>2.5.</w:t>
      </w:r>
      <w:r w:rsidRPr="00EF55CE">
        <w:rPr>
          <w:rFonts w:ascii="Calibri" w:eastAsia="Times New Roman" w:hAnsi="Calibri" w:cs="Calibri"/>
          <w:sz w:val="20"/>
          <w:szCs w:val="20"/>
          <w:lang w:eastAsia="pl-PL"/>
        </w:rPr>
        <w:tab/>
        <w:t>Broker przekaże Ubezpieczycielowi dane teleadresowe osób związanych z procesem likwidacji szkód.</w:t>
      </w:r>
    </w:p>
    <w:p w:rsidR="00EF55CE" w:rsidRPr="00EF55CE" w:rsidRDefault="00EF55CE" w:rsidP="00EF55CE">
      <w:pPr>
        <w:spacing w:after="0" w:line="240" w:lineRule="auto"/>
        <w:ind w:left="1134" w:hanging="567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EF55CE">
        <w:rPr>
          <w:rFonts w:ascii="Calibri" w:eastAsia="Times New Roman" w:hAnsi="Calibri" w:cs="Calibri"/>
          <w:sz w:val="20"/>
          <w:szCs w:val="20"/>
          <w:lang w:eastAsia="pl-PL"/>
        </w:rPr>
        <w:t>2.6.</w:t>
      </w:r>
      <w:r w:rsidRPr="00EF55CE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EF55CE">
        <w:rPr>
          <w:rFonts w:ascii="Calibri" w:eastAsia="Times New Roman" w:hAnsi="Calibri" w:cs="Arial"/>
          <w:sz w:val="20"/>
          <w:szCs w:val="20"/>
          <w:lang w:eastAsia="pl-PL"/>
        </w:rPr>
        <w:t>Za dane teleadresowe uważa się: adres jednostki, imię i nazwisko wyznaczonych osób, nr telefonów, adresy e-mail.</w:t>
      </w:r>
    </w:p>
    <w:p w:rsidR="00EF55CE" w:rsidRPr="00EF55CE" w:rsidRDefault="00EF55CE" w:rsidP="00EF55CE">
      <w:pPr>
        <w:spacing w:after="0" w:line="240" w:lineRule="auto"/>
        <w:ind w:left="1134" w:hanging="56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F55CE">
        <w:rPr>
          <w:rFonts w:ascii="Calibri" w:eastAsia="Times New Roman" w:hAnsi="Calibri" w:cs="Arial"/>
          <w:sz w:val="20"/>
          <w:szCs w:val="20"/>
          <w:lang w:eastAsia="pl-PL"/>
        </w:rPr>
        <w:t>2.7.</w:t>
      </w:r>
      <w:r w:rsidRPr="00EF55CE">
        <w:rPr>
          <w:rFonts w:ascii="Calibri" w:eastAsia="Times New Roman" w:hAnsi="Calibri" w:cs="Arial"/>
          <w:sz w:val="20"/>
          <w:szCs w:val="20"/>
          <w:lang w:eastAsia="pl-PL"/>
        </w:rPr>
        <w:tab/>
      </w:r>
      <w:r w:rsidRPr="00EF55CE">
        <w:rPr>
          <w:rFonts w:ascii="Calibri" w:eastAsia="Times New Roman" w:hAnsi="Calibri" w:cs="Calibri"/>
          <w:sz w:val="20"/>
          <w:szCs w:val="20"/>
          <w:lang w:eastAsia="pl-PL"/>
        </w:rPr>
        <w:t>W procesie likwidacji szkód strony zobowiązane są do:</w:t>
      </w:r>
    </w:p>
    <w:p w:rsidR="00EF55CE" w:rsidRPr="00EF55CE" w:rsidRDefault="00EF55CE" w:rsidP="00EF55CE">
      <w:pPr>
        <w:numPr>
          <w:ilvl w:val="2"/>
          <w:numId w:val="4"/>
        </w:numPr>
        <w:spacing w:after="0" w:line="240" w:lineRule="auto"/>
        <w:ind w:left="1701" w:hanging="709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F55CE">
        <w:rPr>
          <w:rFonts w:ascii="Calibri" w:eastAsia="Times New Roman" w:hAnsi="Calibri" w:cs="Calibri"/>
          <w:sz w:val="20"/>
          <w:szCs w:val="20"/>
          <w:lang w:eastAsia="pl-PL"/>
        </w:rPr>
        <w:t>nadania numeru własnego szkody przez Brokera;</w:t>
      </w:r>
    </w:p>
    <w:p w:rsidR="00EF55CE" w:rsidRPr="00EF55CE" w:rsidRDefault="00EF55CE" w:rsidP="00EF55CE">
      <w:pPr>
        <w:numPr>
          <w:ilvl w:val="2"/>
          <w:numId w:val="4"/>
        </w:numPr>
        <w:spacing w:after="0" w:line="240" w:lineRule="auto"/>
        <w:ind w:left="1701" w:hanging="709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F55CE">
        <w:rPr>
          <w:rFonts w:ascii="Calibri" w:eastAsia="Times New Roman" w:hAnsi="Calibri" w:cs="Calibri"/>
          <w:sz w:val="20"/>
          <w:szCs w:val="20"/>
          <w:lang w:eastAsia="pl-PL"/>
        </w:rPr>
        <w:t>nadania numeru własnego szkody przez Ubezpieczyciela.</w:t>
      </w:r>
    </w:p>
    <w:p w:rsidR="00EF55CE" w:rsidRPr="0040448D" w:rsidRDefault="00EF55CE" w:rsidP="00EF55CE">
      <w:pPr>
        <w:numPr>
          <w:ilvl w:val="1"/>
          <w:numId w:val="4"/>
        </w:numPr>
        <w:spacing w:after="0" w:line="240" w:lineRule="auto"/>
        <w:ind w:left="1134" w:hanging="56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F55CE">
        <w:rPr>
          <w:rFonts w:ascii="Calibri" w:eastAsia="Times New Roman" w:hAnsi="Calibri" w:cs="Calibri"/>
          <w:sz w:val="20"/>
          <w:szCs w:val="20"/>
          <w:lang w:eastAsia="pl-PL"/>
        </w:rPr>
        <w:t xml:space="preserve">W korespondencji </w:t>
      </w:r>
      <w:r w:rsidRPr="0040448D">
        <w:rPr>
          <w:rFonts w:ascii="Calibri" w:eastAsia="Times New Roman" w:hAnsi="Calibri" w:cs="Calibri"/>
          <w:sz w:val="20"/>
          <w:szCs w:val="20"/>
          <w:lang w:eastAsia="pl-PL"/>
        </w:rPr>
        <w:t>strony zobowiązane są do posługiwania się przynajmniej numerami szkód określonymi w punkcie 2.7.</w:t>
      </w:r>
    </w:p>
    <w:p w:rsidR="00EF55CE" w:rsidRPr="00EF55CE" w:rsidRDefault="00EF55CE" w:rsidP="00EF55CE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F55CE">
        <w:rPr>
          <w:rFonts w:ascii="Calibri" w:eastAsia="Times New Roman" w:hAnsi="Calibri" w:cs="Calibri"/>
          <w:sz w:val="20"/>
          <w:szCs w:val="20"/>
          <w:lang w:eastAsia="pl-PL"/>
        </w:rPr>
        <w:t>Założenia Procedury określają działania stron w zakresie likwidacji następujących rodzajów szkód:</w:t>
      </w:r>
    </w:p>
    <w:p w:rsidR="00EF55CE" w:rsidRPr="00EF55CE" w:rsidRDefault="00EF55CE" w:rsidP="00EF55CE">
      <w:pPr>
        <w:numPr>
          <w:ilvl w:val="1"/>
          <w:numId w:val="2"/>
        </w:numPr>
        <w:spacing w:after="0" w:line="240" w:lineRule="auto"/>
        <w:ind w:left="1134" w:hanging="56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F55CE">
        <w:rPr>
          <w:rFonts w:ascii="Calibri" w:eastAsia="Times New Roman" w:hAnsi="Calibri" w:cs="Calibri"/>
          <w:sz w:val="20"/>
          <w:szCs w:val="20"/>
          <w:lang w:eastAsia="pl-PL"/>
        </w:rPr>
        <w:t>szkody w mieniu Ubezpieczonego;</w:t>
      </w:r>
    </w:p>
    <w:p w:rsidR="00EF55CE" w:rsidRPr="00EF55CE" w:rsidRDefault="00EF55CE" w:rsidP="00EF55CE">
      <w:pPr>
        <w:numPr>
          <w:ilvl w:val="1"/>
          <w:numId w:val="2"/>
        </w:numPr>
        <w:spacing w:after="0" w:line="240" w:lineRule="auto"/>
        <w:ind w:left="1134" w:hanging="56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F55CE">
        <w:rPr>
          <w:rFonts w:ascii="Calibri" w:eastAsia="Times New Roman" w:hAnsi="Calibri" w:cs="Calibri"/>
          <w:sz w:val="20"/>
          <w:szCs w:val="20"/>
          <w:lang w:eastAsia="pl-PL"/>
        </w:rPr>
        <w:t>szkody z tytułu odpowiedzialności cywilnej Ubezpieczonego;</w:t>
      </w:r>
    </w:p>
    <w:p w:rsidR="00EF55CE" w:rsidRPr="00EF55CE" w:rsidRDefault="00EF55CE" w:rsidP="00EF55CE">
      <w:pPr>
        <w:numPr>
          <w:ilvl w:val="1"/>
          <w:numId w:val="2"/>
        </w:numPr>
        <w:spacing w:after="0" w:line="240" w:lineRule="auto"/>
        <w:ind w:left="1134" w:hanging="56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F55CE">
        <w:rPr>
          <w:rFonts w:ascii="Calibri" w:eastAsia="Times New Roman" w:hAnsi="Calibri" w:cs="Calibri"/>
          <w:sz w:val="20"/>
          <w:szCs w:val="20"/>
          <w:lang w:eastAsia="pl-PL"/>
        </w:rPr>
        <w:t>szkody powstałe w pojazdach należących do Ubezpieczonego – Autocasco, NNW, Assistance.</w:t>
      </w:r>
    </w:p>
    <w:p w:rsidR="00EF55CE" w:rsidRPr="00EF55CE" w:rsidRDefault="00EF55CE" w:rsidP="00EF55CE">
      <w:pPr>
        <w:numPr>
          <w:ilvl w:val="0"/>
          <w:numId w:val="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EF55CE">
        <w:rPr>
          <w:rFonts w:ascii="Calibri" w:eastAsia="Times New Roman" w:hAnsi="Calibri" w:cs="Calibri"/>
          <w:sz w:val="20"/>
          <w:szCs w:val="20"/>
          <w:lang w:eastAsia="pl-PL"/>
        </w:rPr>
        <w:t>Założenia dotyczące postępowania w przypadku wystąpienia szkody.</w:t>
      </w:r>
    </w:p>
    <w:p w:rsidR="00EF55CE" w:rsidRPr="00EF55CE" w:rsidRDefault="00EF55CE" w:rsidP="00EF55CE">
      <w:pPr>
        <w:numPr>
          <w:ilvl w:val="1"/>
          <w:numId w:val="1"/>
        </w:numPr>
        <w:spacing w:after="0" w:line="240" w:lineRule="auto"/>
        <w:ind w:left="1134" w:hanging="56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F55CE">
        <w:rPr>
          <w:rFonts w:ascii="Calibri" w:eastAsia="Times New Roman" w:hAnsi="Calibri" w:cs="Calibri"/>
          <w:b/>
          <w:sz w:val="20"/>
          <w:szCs w:val="20"/>
          <w:lang w:eastAsia="pl-PL"/>
        </w:rPr>
        <w:t>Szkody w mieniu Ubezpieczonego:</w:t>
      </w:r>
    </w:p>
    <w:p w:rsidR="00EF55CE" w:rsidRPr="00EF55CE" w:rsidRDefault="00EF55CE" w:rsidP="00EF55CE">
      <w:pPr>
        <w:numPr>
          <w:ilvl w:val="2"/>
          <w:numId w:val="1"/>
        </w:numPr>
        <w:tabs>
          <w:tab w:val="left" w:pos="1701"/>
        </w:tabs>
        <w:spacing w:after="0" w:line="240" w:lineRule="auto"/>
        <w:ind w:left="1701" w:hanging="708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F55CE">
        <w:rPr>
          <w:rFonts w:ascii="Calibri" w:eastAsia="Times New Roman" w:hAnsi="Calibri" w:cs="Calibri"/>
          <w:sz w:val="20"/>
          <w:szCs w:val="20"/>
          <w:lang w:eastAsia="pl-PL"/>
        </w:rPr>
        <w:t>Ubezpieczony zgłasza powstałe szkody do Brokera, który nadaje własny numer szkody w systemie administrowania szkodami i przesyła zgłoszenie do Ubezpieczyciela.</w:t>
      </w:r>
    </w:p>
    <w:p w:rsidR="00EF55CE" w:rsidRPr="00EF55CE" w:rsidRDefault="00EF55CE" w:rsidP="00EF55CE">
      <w:pPr>
        <w:numPr>
          <w:ilvl w:val="2"/>
          <w:numId w:val="1"/>
        </w:numPr>
        <w:tabs>
          <w:tab w:val="left" w:pos="1701"/>
        </w:tabs>
        <w:spacing w:after="0" w:line="240" w:lineRule="auto"/>
        <w:ind w:left="1701" w:hanging="708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F55CE">
        <w:rPr>
          <w:rFonts w:ascii="Calibri" w:eastAsia="Times New Roman" w:hAnsi="Calibri" w:cs="Calibri"/>
          <w:sz w:val="20"/>
          <w:szCs w:val="20"/>
          <w:lang w:eastAsia="pl-PL"/>
        </w:rPr>
        <w:t>Ubezpieczyciel nadaje numer własny szkody i przesyła go do Brokera wraz z danymi likwidatora szkody zgodnie z pkt. 2.4 oraz wykazem dokumentów niezbędnych do zakończenia likwidacji szkody.</w:t>
      </w:r>
    </w:p>
    <w:p w:rsidR="00EF55CE" w:rsidRPr="00EF55CE" w:rsidRDefault="00EF55CE" w:rsidP="00EF55CE">
      <w:pPr>
        <w:numPr>
          <w:ilvl w:val="2"/>
          <w:numId w:val="1"/>
        </w:numPr>
        <w:tabs>
          <w:tab w:val="left" w:pos="1701"/>
        </w:tabs>
        <w:spacing w:after="0" w:line="240" w:lineRule="auto"/>
        <w:ind w:left="1701" w:hanging="708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F55CE">
        <w:rPr>
          <w:rFonts w:ascii="Calibri" w:eastAsia="Times New Roman" w:hAnsi="Calibri" w:cs="Calibri"/>
          <w:sz w:val="20"/>
          <w:szCs w:val="20"/>
          <w:lang w:eastAsia="pl-PL"/>
        </w:rPr>
        <w:t>Do zlikwidowania szkody przez Ubezpieczyciela konieczne jest dostarczenie następującej dokumentacji:</w:t>
      </w:r>
    </w:p>
    <w:p w:rsidR="00EF55CE" w:rsidRPr="00EF55CE" w:rsidRDefault="00EF55CE" w:rsidP="00EF55CE">
      <w:pPr>
        <w:numPr>
          <w:ilvl w:val="0"/>
          <w:numId w:val="3"/>
        </w:numPr>
        <w:spacing w:after="0" w:line="240" w:lineRule="auto"/>
        <w:ind w:left="1985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F55CE">
        <w:rPr>
          <w:rFonts w:ascii="Calibri" w:eastAsia="Times New Roman" w:hAnsi="Calibri" w:cs="Calibri"/>
          <w:sz w:val="20"/>
          <w:szCs w:val="20"/>
          <w:lang w:eastAsia="pl-PL"/>
        </w:rPr>
        <w:t>dokumentacja fotograficzna miejsca szkody oraz uszkodzonego mienia;</w:t>
      </w:r>
    </w:p>
    <w:p w:rsidR="00EF55CE" w:rsidRPr="00EF55CE" w:rsidRDefault="00EF55CE" w:rsidP="00EF55CE">
      <w:pPr>
        <w:numPr>
          <w:ilvl w:val="0"/>
          <w:numId w:val="3"/>
        </w:numPr>
        <w:spacing w:after="0" w:line="240" w:lineRule="auto"/>
        <w:ind w:left="1985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F55CE">
        <w:rPr>
          <w:rFonts w:ascii="Calibri" w:eastAsia="Times New Roman" w:hAnsi="Calibri" w:cs="Calibri"/>
          <w:sz w:val="20"/>
          <w:szCs w:val="20"/>
          <w:lang w:eastAsia="pl-PL"/>
        </w:rPr>
        <w:t>opis uszkodzeń, szacunkowa wartość szkody, wskazanie miejsca szkody oraz podanie daty i przypuszczalnej przyczyny zdarzenia;</w:t>
      </w:r>
    </w:p>
    <w:p w:rsidR="00EF55CE" w:rsidRPr="00EF55CE" w:rsidRDefault="00EF55CE" w:rsidP="00EF55CE">
      <w:pPr>
        <w:numPr>
          <w:ilvl w:val="0"/>
          <w:numId w:val="3"/>
        </w:numPr>
        <w:spacing w:after="0" w:line="240" w:lineRule="auto"/>
        <w:ind w:left="1985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F55CE">
        <w:rPr>
          <w:rFonts w:ascii="Calibri" w:eastAsia="Times New Roman" w:hAnsi="Calibri" w:cs="Calibri"/>
          <w:sz w:val="20"/>
          <w:szCs w:val="20"/>
          <w:lang w:eastAsia="pl-PL"/>
        </w:rPr>
        <w:t>jeden z następujących dokumentów: oryginał faktury, kserokopia faktury poświadczona za zgodność z oryginałem, refaktura, kosztorys naprawy sporządzony przez Ubezpieczonego oraz na wniosek Ubezpieczonego kosztorys sporządzony przez Ubezpieczyciela;</w:t>
      </w:r>
    </w:p>
    <w:p w:rsidR="00EF55CE" w:rsidRPr="00EF55CE" w:rsidRDefault="00EF55CE" w:rsidP="00EF55CE">
      <w:pPr>
        <w:numPr>
          <w:ilvl w:val="0"/>
          <w:numId w:val="3"/>
        </w:numPr>
        <w:spacing w:after="0" w:line="240" w:lineRule="auto"/>
        <w:ind w:left="1985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F55CE">
        <w:rPr>
          <w:rFonts w:ascii="Calibri" w:eastAsia="Times New Roman" w:hAnsi="Calibri" w:cs="Calibri"/>
          <w:sz w:val="20"/>
          <w:szCs w:val="20"/>
          <w:lang w:eastAsia="pl-PL"/>
        </w:rPr>
        <w:t>w przypadku gdy w sprawie wszczęto dochodzenie, bądź postępowanie sądowe, wynik dochodzenia lub wyrok sądowy do sprawy.</w:t>
      </w:r>
    </w:p>
    <w:p w:rsidR="00EF55CE" w:rsidRPr="00EF55CE" w:rsidRDefault="00EF55CE" w:rsidP="00EF55CE">
      <w:pPr>
        <w:numPr>
          <w:ilvl w:val="2"/>
          <w:numId w:val="1"/>
        </w:numPr>
        <w:tabs>
          <w:tab w:val="left" w:pos="1701"/>
        </w:tabs>
        <w:spacing w:after="0" w:line="240" w:lineRule="auto"/>
        <w:ind w:left="1701" w:hanging="709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F55CE">
        <w:rPr>
          <w:rFonts w:ascii="Calibri" w:eastAsia="Times New Roman" w:hAnsi="Calibri" w:cs="Calibri"/>
          <w:sz w:val="20"/>
          <w:szCs w:val="20"/>
          <w:lang w:eastAsia="pl-PL"/>
        </w:rPr>
        <w:t>Broker informuje Ubezpieczonego o numerze własnym szkody, numerze szkody nadanym przez Ubezpieczyciela oraz informuje o dokumentach niezbędnych do likwidacji szkody.</w:t>
      </w:r>
    </w:p>
    <w:p w:rsidR="00EF55CE" w:rsidRPr="00EF55CE" w:rsidRDefault="00EF55CE" w:rsidP="00EF55CE">
      <w:pPr>
        <w:numPr>
          <w:ilvl w:val="2"/>
          <w:numId w:val="1"/>
        </w:numPr>
        <w:tabs>
          <w:tab w:val="left" w:pos="1701"/>
        </w:tabs>
        <w:spacing w:after="0" w:line="240" w:lineRule="auto"/>
        <w:ind w:left="1701" w:hanging="709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F55CE">
        <w:rPr>
          <w:rFonts w:ascii="Calibri" w:eastAsia="Times New Roman" w:hAnsi="Calibri" w:cs="Calibri"/>
          <w:sz w:val="20"/>
          <w:szCs w:val="20"/>
          <w:lang w:eastAsia="pl-PL"/>
        </w:rPr>
        <w:t>Ubezpieczyciel wykonuje oględziny uszkodzonego mienia (z wyjątkiem przypadków rezygnacji z oględzin zgodnie z decyzją Ubezpieczyciela lub przypadków opisanych w Umowie Generalnej Ubezpieczenia) w terminie do 5 dni roboczych od daty zgłoszenia szkody i miejscu ustalonym z Ubezpieczonym.</w:t>
      </w:r>
    </w:p>
    <w:p w:rsidR="00EF55CE" w:rsidRPr="00EF55CE" w:rsidRDefault="00EF55CE" w:rsidP="00EF55CE">
      <w:pPr>
        <w:numPr>
          <w:ilvl w:val="2"/>
          <w:numId w:val="1"/>
        </w:numPr>
        <w:tabs>
          <w:tab w:val="left" w:pos="1701"/>
        </w:tabs>
        <w:spacing w:after="0" w:line="240" w:lineRule="auto"/>
        <w:ind w:left="1701" w:hanging="708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F55CE">
        <w:rPr>
          <w:rFonts w:ascii="Calibri" w:eastAsia="Times New Roman" w:hAnsi="Calibri" w:cs="Calibri"/>
          <w:sz w:val="20"/>
          <w:szCs w:val="20"/>
          <w:lang w:eastAsia="pl-PL"/>
        </w:rPr>
        <w:t>Po wykonaniu oględzin Ubezpieczyciel w terminie maksymalnie 3 dni roboczych przekaże Ubezpieczonemu protokół oględzin i wykaz dokumentów niezbędnych do zakończenia likwidacji szkody.</w:t>
      </w:r>
    </w:p>
    <w:p w:rsidR="00EF55CE" w:rsidRPr="00EF55CE" w:rsidRDefault="00EF55CE" w:rsidP="00EF55CE">
      <w:pPr>
        <w:numPr>
          <w:ilvl w:val="2"/>
          <w:numId w:val="1"/>
        </w:numPr>
        <w:tabs>
          <w:tab w:val="left" w:pos="1701"/>
        </w:tabs>
        <w:spacing w:after="0" w:line="240" w:lineRule="auto"/>
        <w:ind w:left="1701" w:hanging="709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F55CE">
        <w:rPr>
          <w:rFonts w:ascii="Calibri" w:eastAsia="Times New Roman" w:hAnsi="Calibri" w:cs="Calibri"/>
          <w:sz w:val="20"/>
          <w:szCs w:val="20"/>
          <w:lang w:eastAsia="pl-PL"/>
        </w:rPr>
        <w:lastRenderedPageBreak/>
        <w:t>W przypadku, gdy Ubezpieczyciel nie dokona oględzin w określonym terminie, Ubezpieczony zleci dokonanie naprawy, a Ubezpieczyciel pokryje jej koszty, zgodnie z przedstawionymi fakturami lub kosztorysem naprawy.</w:t>
      </w:r>
    </w:p>
    <w:p w:rsidR="00EF55CE" w:rsidRPr="00EF55CE" w:rsidRDefault="00EF55CE" w:rsidP="00EF55CE">
      <w:pPr>
        <w:numPr>
          <w:ilvl w:val="2"/>
          <w:numId w:val="1"/>
        </w:numPr>
        <w:tabs>
          <w:tab w:val="left" w:pos="1701"/>
        </w:tabs>
        <w:spacing w:after="0" w:line="240" w:lineRule="auto"/>
        <w:ind w:left="1701" w:hanging="709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EF55CE">
        <w:rPr>
          <w:rFonts w:ascii="Calibri" w:eastAsia="Times New Roman" w:hAnsi="Calibri" w:cs="Calibri"/>
          <w:sz w:val="20"/>
          <w:szCs w:val="20"/>
          <w:lang w:eastAsia="pl-PL"/>
        </w:rPr>
        <w:t xml:space="preserve">Powstanie szkody w </w:t>
      </w:r>
      <w:r w:rsidRPr="00EF55CE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sprzęcie elektronicznym i oprogramowaniu mającym kluczowe znaczenie dla działalności Ubezpieczonego, uprawnia </w:t>
      </w:r>
      <w:r w:rsidRPr="00EF55CE">
        <w:rPr>
          <w:rFonts w:ascii="Calibri" w:eastAsia="Times New Roman" w:hAnsi="Calibri" w:cs="Calibri"/>
          <w:sz w:val="20"/>
          <w:szCs w:val="20"/>
          <w:lang w:eastAsia="pl-PL"/>
        </w:rPr>
        <w:t>Ubezpieczonego, po uprzednim poinformowaniu Ubezpieczyciela, do przystąpienia niezwłocznie do naprawy i usunięcia skutków szkody bez oczekiwania na oględziny ze strony Ubezpieczyciela.</w:t>
      </w:r>
    </w:p>
    <w:p w:rsidR="00EF55CE" w:rsidRPr="00EF55CE" w:rsidRDefault="00EF55CE" w:rsidP="00EF55CE">
      <w:pPr>
        <w:numPr>
          <w:ilvl w:val="1"/>
          <w:numId w:val="1"/>
        </w:numPr>
        <w:spacing w:after="0" w:line="240" w:lineRule="auto"/>
        <w:ind w:left="1134" w:hanging="56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F55CE">
        <w:rPr>
          <w:rFonts w:ascii="Calibri" w:eastAsia="Times New Roman" w:hAnsi="Calibri" w:cs="Calibri"/>
          <w:b/>
          <w:sz w:val="20"/>
          <w:szCs w:val="20"/>
          <w:lang w:eastAsia="pl-PL"/>
        </w:rPr>
        <w:t>Szkody z tytułu ubezpieczenia odpowiedzialności cywilnej Ubezpieczonego</w:t>
      </w:r>
    </w:p>
    <w:p w:rsidR="00EF55CE" w:rsidRPr="00EF55CE" w:rsidRDefault="00EF55CE" w:rsidP="00EF55CE">
      <w:pPr>
        <w:numPr>
          <w:ilvl w:val="2"/>
          <w:numId w:val="1"/>
        </w:numPr>
        <w:tabs>
          <w:tab w:val="left" w:pos="1701"/>
        </w:tabs>
        <w:spacing w:after="0" w:line="240" w:lineRule="auto"/>
        <w:ind w:left="1701" w:hanging="709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F55CE">
        <w:rPr>
          <w:rFonts w:ascii="Calibri" w:eastAsia="Times New Roman" w:hAnsi="Calibri" w:cs="Calibri"/>
          <w:sz w:val="20"/>
          <w:szCs w:val="20"/>
          <w:lang w:eastAsia="pl-PL"/>
        </w:rPr>
        <w:t>Roszczenie poszkodowanego zgłoszone do Ubezpieczonego – Ubezpieczony przesyła zgłoszenie do Brokera, Broker przekazuje zgłoszenie Ubezpieczycielowi.</w:t>
      </w:r>
    </w:p>
    <w:p w:rsidR="00EF55CE" w:rsidRPr="00EF55CE" w:rsidRDefault="00EF55CE" w:rsidP="00EF55CE">
      <w:pPr>
        <w:numPr>
          <w:ilvl w:val="2"/>
          <w:numId w:val="1"/>
        </w:numPr>
        <w:tabs>
          <w:tab w:val="left" w:pos="1701"/>
        </w:tabs>
        <w:spacing w:after="0" w:line="240" w:lineRule="auto"/>
        <w:ind w:left="1701" w:hanging="709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F55CE">
        <w:rPr>
          <w:rFonts w:ascii="Calibri" w:eastAsia="Times New Roman" w:hAnsi="Calibri" w:cs="Calibri"/>
          <w:sz w:val="20"/>
          <w:szCs w:val="20"/>
          <w:lang w:eastAsia="pl-PL"/>
        </w:rPr>
        <w:t>Roszczenie poszkodowanego zgłoszone do Ubezpieczyciela – Ubezpieczyciel przesyła do Brokera kopię zgłoszenia wraz z numerem szkody Ubezpieczyciela – Broker przekazuje kopię zgłoszenia wraz z numerem Ubezpieczyciela i numerem własnym szkody do Ubezpieczonego.</w:t>
      </w:r>
    </w:p>
    <w:p w:rsidR="00EF55CE" w:rsidRPr="00EF55CE" w:rsidRDefault="00EF55CE" w:rsidP="00EF55CE">
      <w:pPr>
        <w:numPr>
          <w:ilvl w:val="2"/>
          <w:numId w:val="1"/>
        </w:numPr>
        <w:tabs>
          <w:tab w:val="left" w:pos="1701"/>
        </w:tabs>
        <w:spacing w:after="0" w:line="240" w:lineRule="auto"/>
        <w:ind w:left="1701" w:hanging="709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F55CE">
        <w:rPr>
          <w:rFonts w:ascii="Calibri" w:eastAsia="Times New Roman" w:hAnsi="Calibri" w:cs="Calibri"/>
          <w:sz w:val="20"/>
          <w:szCs w:val="20"/>
          <w:lang w:eastAsia="pl-PL"/>
        </w:rPr>
        <w:t>Roszczenie poszkodowanego zgłoszone do Brokera – Broker przesyła kopię zgłoszenia wraz z numerem własnym szkody do Ubezpieczonego oraz do Ubezpieczyciela.</w:t>
      </w:r>
    </w:p>
    <w:p w:rsidR="00EF55CE" w:rsidRPr="00EF55CE" w:rsidRDefault="00EF55CE" w:rsidP="00EF55CE">
      <w:pPr>
        <w:numPr>
          <w:ilvl w:val="2"/>
          <w:numId w:val="1"/>
        </w:numPr>
        <w:tabs>
          <w:tab w:val="left" w:pos="1701"/>
        </w:tabs>
        <w:spacing w:after="0" w:line="240" w:lineRule="auto"/>
        <w:ind w:left="1701" w:hanging="709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F55CE">
        <w:rPr>
          <w:rFonts w:ascii="Calibri" w:eastAsia="Times New Roman" w:hAnsi="Calibri" w:cs="Calibri"/>
          <w:sz w:val="20"/>
          <w:szCs w:val="20"/>
          <w:lang w:eastAsia="pl-PL"/>
        </w:rPr>
        <w:t>Ubezpieczyciel potwierdza Brokerowi w odniesieniu do każdej zgłoszonej szkody przyjęcie jej zgłoszenia oraz przesyła do Brokera wykaz dokumentów będących w posiadaniu Ubezpieczonego  niezbędnych do zakończenia likwidacji szkody z uwzględnieniem pkt. 9.1.2 Sekcji III Rozdziału 1 Umowy Generalnej Ubezpieczenia.</w:t>
      </w:r>
    </w:p>
    <w:p w:rsidR="00EF55CE" w:rsidRPr="00EF55CE" w:rsidRDefault="00EF55CE" w:rsidP="00EF55CE">
      <w:pPr>
        <w:numPr>
          <w:ilvl w:val="2"/>
          <w:numId w:val="1"/>
        </w:numPr>
        <w:tabs>
          <w:tab w:val="left" w:pos="1701"/>
        </w:tabs>
        <w:spacing w:after="0" w:line="240" w:lineRule="auto"/>
        <w:ind w:left="1701" w:hanging="709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EF55CE">
        <w:rPr>
          <w:rFonts w:ascii="Calibri" w:eastAsia="Times New Roman" w:hAnsi="Calibri" w:cs="Calibri"/>
          <w:sz w:val="20"/>
          <w:szCs w:val="20"/>
          <w:lang w:eastAsia="pl-PL"/>
        </w:rPr>
        <w:t>Ubezpieczyciel dokonuje ostatecznej weryfikacji dokumentów szkodowych i zajmuje stanowisko w sprawie szkody.</w:t>
      </w:r>
    </w:p>
    <w:p w:rsidR="00EF55CE" w:rsidRPr="00EF55CE" w:rsidRDefault="00EF55CE" w:rsidP="00EF55CE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F55CE">
        <w:rPr>
          <w:rFonts w:ascii="Calibri" w:eastAsia="Times New Roman" w:hAnsi="Calibri" w:cs="Calibri"/>
          <w:b/>
          <w:sz w:val="20"/>
          <w:szCs w:val="20"/>
          <w:lang w:eastAsia="pl-PL"/>
        </w:rPr>
        <w:t>Szkody w pojazdach Ubezpieczonego</w:t>
      </w:r>
    </w:p>
    <w:p w:rsidR="00EF55CE" w:rsidRPr="00EF55CE" w:rsidRDefault="00EF55CE" w:rsidP="00EF55CE">
      <w:pPr>
        <w:numPr>
          <w:ilvl w:val="2"/>
          <w:numId w:val="1"/>
        </w:numPr>
        <w:tabs>
          <w:tab w:val="left" w:pos="1701"/>
        </w:tabs>
        <w:spacing w:after="0" w:line="240" w:lineRule="auto"/>
        <w:ind w:left="1701" w:hanging="708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F55CE">
        <w:rPr>
          <w:rFonts w:ascii="Calibri" w:eastAsia="Times New Roman" w:hAnsi="Calibri" w:cs="Calibri"/>
          <w:sz w:val="20"/>
          <w:szCs w:val="20"/>
          <w:lang w:eastAsia="pl-PL"/>
        </w:rPr>
        <w:t>Ubezpieczony zgłasza powstałe szkody do Brokera, który nadaje własny numer szkody w systemie administrowania szkodami i przesyła zgłoszenie do Ubezpieczyciela.</w:t>
      </w:r>
    </w:p>
    <w:p w:rsidR="00EF55CE" w:rsidRPr="00EF55CE" w:rsidRDefault="00EF55CE" w:rsidP="00EF55CE">
      <w:pPr>
        <w:numPr>
          <w:ilvl w:val="2"/>
          <w:numId w:val="1"/>
        </w:numPr>
        <w:tabs>
          <w:tab w:val="left" w:pos="1701"/>
        </w:tabs>
        <w:spacing w:after="0" w:line="240" w:lineRule="auto"/>
        <w:ind w:left="1701" w:hanging="708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F55CE">
        <w:rPr>
          <w:rFonts w:ascii="Calibri" w:eastAsia="Times New Roman" w:hAnsi="Calibri" w:cs="Calibri"/>
          <w:sz w:val="20"/>
          <w:szCs w:val="20"/>
          <w:lang w:eastAsia="pl-PL"/>
        </w:rPr>
        <w:t>Ubezpieczyciel nadaje numer własny szkody i przesyła go do Brokera wraz z danymi likwidatora szkody zgodnie z pkt. 2.4 oraz wykazem dokumentów niezbędnych do zakończenia likwidacji szkody.</w:t>
      </w:r>
    </w:p>
    <w:p w:rsidR="00EF55CE" w:rsidRPr="00EF55CE" w:rsidRDefault="00EF55CE" w:rsidP="00EF55CE">
      <w:pPr>
        <w:numPr>
          <w:ilvl w:val="2"/>
          <w:numId w:val="1"/>
        </w:numPr>
        <w:tabs>
          <w:tab w:val="left" w:pos="1701"/>
        </w:tabs>
        <w:spacing w:after="0" w:line="240" w:lineRule="auto"/>
        <w:ind w:left="1701" w:hanging="708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F55CE">
        <w:rPr>
          <w:rFonts w:ascii="Calibri" w:eastAsia="Times New Roman" w:hAnsi="Calibri" w:cs="Calibri"/>
          <w:sz w:val="20"/>
          <w:szCs w:val="20"/>
          <w:lang w:eastAsia="pl-PL"/>
        </w:rPr>
        <w:t>Do zlikwidowania szkody przez Ubezpieczyciela konieczne jest dostarczenie następującej dokumentacji:</w:t>
      </w:r>
    </w:p>
    <w:p w:rsidR="00EF55CE" w:rsidRPr="00EF55CE" w:rsidRDefault="00EF55CE" w:rsidP="00EF55CE">
      <w:pPr>
        <w:numPr>
          <w:ilvl w:val="3"/>
          <w:numId w:val="6"/>
        </w:numPr>
        <w:spacing w:after="0" w:line="240" w:lineRule="auto"/>
        <w:ind w:left="1985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F55CE">
        <w:rPr>
          <w:rFonts w:ascii="Calibri" w:eastAsia="Times New Roman" w:hAnsi="Calibri" w:cs="Calibri"/>
          <w:sz w:val="20"/>
          <w:szCs w:val="20"/>
          <w:lang w:eastAsia="pl-PL"/>
        </w:rPr>
        <w:t>dokumentacja fotograficzna miejsca szkody oraz uszkodzonego pojazdu należącego do Ubezpieczonego z widocznym nr rejestracyjnym pojazdu;</w:t>
      </w:r>
    </w:p>
    <w:p w:rsidR="00EF55CE" w:rsidRPr="00EF55CE" w:rsidRDefault="00EF55CE" w:rsidP="00EF55CE">
      <w:pPr>
        <w:numPr>
          <w:ilvl w:val="3"/>
          <w:numId w:val="6"/>
        </w:numPr>
        <w:spacing w:after="0" w:line="240" w:lineRule="auto"/>
        <w:ind w:left="1985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F55CE">
        <w:rPr>
          <w:rFonts w:ascii="Calibri" w:eastAsia="Times New Roman" w:hAnsi="Calibri" w:cs="Calibri"/>
          <w:sz w:val="20"/>
          <w:szCs w:val="20"/>
          <w:lang w:eastAsia="pl-PL"/>
        </w:rPr>
        <w:t>opis uszkodzeń, wskazanie miejsca szkody oraz podanie daty i przyczyny zdarzenia;</w:t>
      </w:r>
    </w:p>
    <w:p w:rsidR="00EF55CE" w:rsidRPr="00EF55CE" w:rsidRDefault="00EF55CE" w:rsidP="00EF55CE">
      <w:pPr>
        <w:numPr>
          <w:ilvl w:val="3"/>
          <w:numId w:val="6"/>
        </w:numPr>
        <w:spacing w:after="0" w:line="240" w:lineRule="auto"/>
        <w:ind w:left="1985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F55CE">
        <w:rPr>
          <w:rFonts w:ascii="Calibri" w:eastAsia="Times New Roman" w:hAnsi="Calibri" w:cs="Calibri"/>
          <w:sz w:val="20"/>
          <w:szCs w:val="20"/>
          <w:lang w:eastAsia="pl-PL"/>
        </w:rPr>
        <w:t>jeden z następujących dokumentów: oryginał faktury, kserokopia faktury poświadczona za zgodność z oryginałem, refaktura, kosztorys naprawy uzgodniony pomiędzy Ubezpieczycielem a podmiotem dokonującym naprawy</w:t>
      </w:r>
    </w:p>
    <w:p w:rsidR="00EF55CE" w:rsidRPr="00EF55CE" w:rsidRDefault="00EF55CE" w:rsidP="00EF55CE">
      <w:pPr>
        <w:numPr>
          <w:ilvl w:val="2"/>
          <w:numId w:val="1"/>
        </w:numPr>
        <w:tabs>
          <w:tab w:val="left" w:pos="1701"/>
        </w:tabs>
        <w:spacing w:after="0" w:line="240" w:lineRule="auto"/>
        <w:ind w:left="1701" w:hanging="709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F55CE">
        <w:rPr>
          <w:rFonts w:ascii="Calibri" w:eastAsia="Times New Roman" w:hAnsi="Calibri" w:cs="Calibri"/>
          <w:sz w:val="20"/>
          <w:szCs w:val="20"/>
          <w:lang w:eastAsia="pl-PL"/>
        </w:rPr>
        <w:t>Broker informuje Ubezpieczonego o numerze własnym szkody, numerze szkody nadanym przez Ubezpieczyciela oraz informuje o dokumentach niezbędnych do likwidacji szkody.</w:t>
      </w:r>
    </w:p>
    <w:p w:rsidR="00EF55CE" w:rsidRPr="00EF55CE" w:rsidRDefault="00EF55CE" w:rsidP="00EF55CE">
      <w:pPr>
        <w:numPr>
          <w:ilvl w:val="2"/>
          <w:numId w:val="1"/>
        </w:numPr>
        <w:tabs>
          <w:tab w:val="left" w:pos="1701"/>
        </w:tabs>
        <w:spacing w:after="0" w:line="240" w:lineRule="auto"/>
        <w:ind w:left="1701" w:hanging="709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F55CE">
        <w:rPr>
          <w:rFonts w:ascii="Calibri" w:eastAsia="Times New Roman" w:hAnsi="Calibri" w:cs="Calibri"/>
          <w:sz w:val="20"/>
          <w:szCs w:val="20"/>
          <w:lang w:eastAsia="pl-PL"/>
        </w:rPr>
        <w:t>Ubezpieczyciel wykonuje oględziny uszkodzonego mienia (z wyjątkiem przypadków rezygnacji z oględzin zgodnie z decyzją Ubezpieczyciela lub przypadków opisanych w Umowie Generalnej Ubezpieczenia) w terminie do 5 dni roboczych od daty zgłoszenia szkody i miejscu ustalonym z Ubezpieczonym.</w:t>
      </w:r>
    </w:p>
    <w:p w:rsidR="00EF55CE" w:rsidRPr="00EF55CE" w:rsidRDefault="00EF55CE" w:rsidP="00EF55CE">
      <w:pPr>
        <w:numPr>
          <w:ilvl w:val="2"/>
          <w:numId w:val="1"/>
        </w:numPr>
        <w:tabs>
          <w:tab w:val="left" w:pos="1701"/>
        </w:tabs>
        <w:spacing w:after="0" w:line="240" w:lineRule="auto"/>
        <w:ind w:left="1701" w:hanging="709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F55CE">
        <w:rPr>
          <w:rFonts w:ascii="Calibri" w:eastAsia="Times New Roman" w:hAnsi="Calibri" w:cs="Calibri"/>
          <w:sz w:val="20"/>
          <w:szCs w:val="20"/>
          <w:lang w:eastAsia="pl-PL"/>
        </w:rPr>
        <w:t>Po wykonaniu oględzin Ubezpieczyciel w terminie maksymalnie 3 dni roboczych przekaże Ubezpieczonemu protokół oględzin i wykaz dokumentów niezbędnych do zakończenia likwidacji szkody.</w:t>
      </w:r>
    </w:p>
    <w:p w:rsidR="00EF55CE" w:rsidRPr="00EF55CE" w:rsidRDefault="00EF55CE" w:rsidP="00EF55CE">
      <w:pPr>
        <w:numPr>
          <w:ilvl w:val="2"/>
          <w:numId w:val="1"/>
        </w:numPr>
        <w:tabs>
          <w:tab w:val="left" w:pos="1701"/>
        </w:tabs>
        <w:spacing w:after="0" w:line="240" w:lineRule="auto"/>
        <w:ind w:left="1701" w:hanging="709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F55CE">
        <w:rPr>
          <w:rFonts w:ascii="Calibri" w:eastAsia="Times New Roman" w:hAnsi="Calibri" w:cs="Calibri"/>
          <w:sz w:val="20"/>
          <w:szCs w:val="20"/>
          <w:lang w:eastAsia="pl-PL"/>
        </w:rPr>
        <w:t>W przypadku, gdy Ubezpieczyciel nie dokona oględzin w określonym terminie, Ubezpieczony zleci dokonanie naprawy, a Ubezpieczyciel pokryje jej koszty, zgodnie z przedstawionymi fakturami lub kosztorysem naprawy.</w:t>
      </w:r>
    </w:p>
    <w:p w:rsidR="00EF55CE" w:rsidRPr="00EF55CE" w:rsidRDefault="00EF55CE" w:rsidP="00EF55CE">
      <w:pPr>
        <w:numPr>
          <w:ilvl w:val="0"/>
          <w:numId w:val="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F55CE">
        <w:rPr>
          <w:rFonts w:ascii="Calibri" w:eastAsia="Times New Roman" w:hAnsi="Calibri" w:cs="Calibri"/>
          <w:sz w:val="20"/>
          <w:szCs w:val="20"/>
          <w:lang w:eastAsia="pl-PL"/>
        </w:rPr>
        <w:t>Założenia dotyczące sprawozdawczości w zakresie szkód.</w:t>
      </w:r>
    </w:p>
    <w:p w:rsidR="00EF55CE" w:rsidRPr="00EF55CE" w:rsidRDefault="00EF55CE" w:rsidP="00EF55CE">
      <w:pPr>
        <w:spacing w:after="0" w:line="240" w:lineRule="auto"/>
        <w:ind w:left="567" w:hanging="56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F55CE">
        <w:rPr>
          <w:rFonts w:ascii="Calibri" w:eastAsia="Times New Roman" w:hAnsi="Calibri" w:cs="Calibri"/>
          <w:sz w:val="20"/>
          <w:szCs w:val="20"/>
          <w:lang w:eastAsia="pl-PL"/>
        </w:rPr>
        <w:tab/>
        <w:t>Ubezpieczyciel na wniosek brokera w terminie 14 dni przedstawia sprawozdanie z realizacji umowy w zakresie likwidacji szkód zawierające co najmniej następujące informacje:</w:t>
      </w:r>
    </w:p>
    <w:p w:rsidR="00EF55CE" w:rsidRPr="00EF55CE" w:rsidRDefault="00EF55CE" w:rsidP="00EF55CE">
      <w:pPr>
        <w:numPr>
          <w:ilvl w:val="1"/>
          <w:numId w:val="1"/>
        </w:numPr>
        <w:spacing w:after="0" w:line="240" w:lineRule="auto"/>
        <w:ind w:left="1134" w:hanging="56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F55CE">
        <w:rPr>
          <w:rFonts w:ascii="Calibri" w:eastAsia="Times New Roman" w:hAnsi="Calibri" w:cs="Calibri"/>
          <w:sz w:val="20"/>
          <w:szCs w:val="20"/>
          <w:lang w:eastAsia="pl-PL"/>
        </w:rPr>
        <w:t>Szkody w mieniu:</w:t>
      </w:r>
    </w:p>
    <w:p w:rsidR="00EF55CE" w:rsidRPr="00EF55CE" w:rsidRDefault="00EF55CE" w:rsidP="00EF55CE">
      <w:pPr>
        <w:numPr>
          <w:ilvl w:val="2"/>
          <w:numId w:val="1"/>
        </w:numPr>
        <w:tabs>
          <w:tab w:val="left" w:pos="1701"/>
        </w:tabs>
        <w:spacing w:after="0" w:line="240" w:lineRule="auto"/>
        <w:ind w:left="1701" w:hanging="708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F55CE">
        <w:rPr>
          <w:rFonts w:ascii="Calibri" w:eastAsia="Times New Roman" w:hAnsi="Calibri" w:cs="Calibri"/>
          <w:sz w:val="20"/>
          <w:szCs w:val="20"/>
          <w:lang w:eastAsia="pl-PL"/>
        </w:rPr>
        <w:t>liczba zgłoszonych szkód;</w:t>
      </w:r>
    </w:p>
    <w:p w:rsidR="00EF55CE" w:rsidRPr="00EF55CE" w:rsidRDefault="00EF55CE" w:rsidP="00EF55CE">
      <w:pPr>
        <w:numPr>
          <w:ilvl w:val="2"/>
          <w:numId w:val="1"/>
        </w:numPr>
        <w:tabs>
          <w:tab w:val="left" w:pos="1701"/>
        </w:tabs>
        <w:spacing w:after="0" w:line="240" w:lineRule="auto"/>
        <w:ind w:left="1701" w:hanging="708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F55CE">
        <w:rPr>
          <w:rFonts w:ascii="Calibri" w:eastAsia="Times New Roman" w:hAnsi="Calibri" w:cs="Calibri"/>
          <w:sz w:val="20"/>
          <w:szCs w:val="20"/>
          <w:lang w:eastAsia="pl-PL"/>
        </w:rPr>
        <w:t>wysokość rezerw na szkody w ramach poszczególnych limitów;</w:t>
      </w:r>
    </w:p>
    <w:p w:rsidR="00EF55CE" w:rsidRPr="00EF55CE" w:rsidRDefault="00EF55CE" w:rsidP="00EF55CE">
      <w:pPr>
        <w:numPr>
          <w:ilvl w:val="2"/>
          <w:numId w:val="1"/>
        </w:numPr>
        <w:tabs>
          <w:tab w:val="left" w:pos="1701"/>
        </w:tabs>
        <w:spacing w:after="0" w:line="240" w:lineRule="auto"/>
        <w:ind w:left="1701" w:hanging="708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F55CE">
        <w:rPr>
          <w:rFonts w:ascii="Calibri" w:eastAsia="Times New Roman" w:hAnsi="Calibri" w:cs="Calibri"/>
          <w:sz w:val="20"/>
          <w:szCs w:val="20"/>
          <w:lang w:eastAsia="pl-PL"/>
        </w:rPr>
        <w:t>wysokość i liczba wypłaconych odszkodowań;</w:t>
      </w:r>
    </w:p>
    <w:p w:rsidR="00EF55CE" w:rsidRPr="00EF55CE" w:rsidRDefault="00EF55CE" w:rsidP="00EF55CE">
      <w:pPr>
        <w:numPr>
          <w:ilvl w:val="2"/>
          <w:numId w:val="1"/>
        </w:numPr>
        <w:tabs>
          <w:tab w:val="left" w:pos="1701"/>
        </w:tabs>
        <w:spacing w:after="0" w:line="240" w:lineRule="auto"/>
        <w:ind w:left="1701" w:hanging="708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F55CE">
        <w:rPr>
          <w:rFonts w:ascii="Calibri" w:eastAsia="Times New Roman" w:hAnsi="Calibri" w:cs="Calibri"/>
          <w:sz w:val="20"/>
          <w:szCs w:val="20"/>
          <w:lang w:eastAsia="pl-PL"/>
        </w:rPr>
        <w:t>liczba i wykaz szkód zamkniętych odmową;</w:t>
      </w:r>
    </w:p>
    <w:p w:rsidR="00EF55CE" w:rsidRPr="00EF55CE" w:rsidRDefault="00EF55CE" w:rsidP="00EF55CE">
      <w:pPr>
        <w:numPr>
          <w:ilvl w:val="2"/>
          <w:numId w:val="1"/>
        </w:numPr>
        <w:tabs>
          <w:tab w:val="left" w:pos="1701"/>
        </w:tabs>
        <w:spacing w:after="0" w:line="240" w:lineRule="auto"/>
        <w:ind w:left="1701" w:hanging="708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F55CE">
        <w:rPr>
          <w:rFonts w:ascii="Calibri" w:eastAsia="Times New Roman" w:hAnsi="Calibri" w:cs="Calibri"/>
          <w:sz w:val="20"/>
          <w:szCs w:val="20"/>
          <w:lang w:eastAsia="pl-PL"/>
        </w:rPr>
        <w:t>liczba spraw w toku;</w:t>
      </w:r>
    </w:p>
    <w:p w:rsidR="00EF55CE" w:rsidRPr="00EF55CE" w:rsidRDefault="00EF55CE" w:rsidP="00EF55CE">
      <w:pPr>
        <w:numPr>
          <w:ilvl w:val="2"/>
          <w:numId w:val="1"/>
        </w:numPr>
        <w:tabs>
          <w:tab w:val="left" w:pos="1701"/>
        </w:tabs>
        <w:spacing w:after="0" w:line="240" w:lineRule="auto"/>
        <w:ind w:left="1701" w:hanging="708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F55CE">
        <w:rPr>
          <w:rFonts w:ascii="Calibri" w:eastAsia="Times New Roman" w:hAnsi="Calibri" w:cs="Calibri"/>
          <w:sz w:val="20"/>
          <w:szCs w:val="20"/>
          <w:lang w:eastAsia="pl-PL"/>
        </w:rPr>
        <w:lastRenderedPageBreak/>
        <w:t>liczba szkód w ramach poszczególnych limitów i poziom ich wyczerpania.</w:t>
      </w:r>
    </w:p>
    <w:p w:rsidR="00EF55CE" w:rsidRPr="00EF55CE" w:rsidRDefault="00EF55CE" w:rsidP="00EF55CE">
      <w:pPr>
        <w:numPr>
          <w:ilvl w:val="1"/>
          <w:numId w:val="1"/>
        </w:numPr>
        <w:spacing w:after="0" w:line="240" w:lineRule="auto"/>
        <w:ind w:left="1134" w:hanging="56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F55CE">
        <w:rPr>
          <w:rFonts w:ascii="Calibri" w:eastAsia="Times New Roman" w:hAnsi="Calibri" w:cs="Calibri"/>
          <w:sz w:val="20"/>
          <w:szCs w:val="20"/>
          <w:lang w:eastAsia="pl-PL"/>
        </w:rPr>
        <w:t>Szkody w pojazdach:</w:t>
      </w:r>
    </w:p>
    <w:p w:rsidR="00EF55CE" w:rsidRPr="00EF55CE" w:rsidRDefault="00EF55CE" w:rsidP="00EF55CE">
      <w:pPr>
        <w:numPr>
          <w:ilvl w:val="2"/>
          <w:numId w:val="1"/>
        </w:numPr>
        <w:tabs>
          <w:tab w:val="left" w:pos="1701"/>
        </w:tabs>
        <w:spacing w:after="0" w:line="240" w:lineRule="auto"/>
        <w:ind w:left="1701" w:hanging="708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F55CE">
        <w:rPr>
          <w:rFonts w:ascii="Calibri" w:eastAsia="Times New Roman" w:hAnsi="Calibri" w:cs="Calibri"/>
          <w:sz w:val="20"/>
          <w:szCs w:val="20"/>
          <w:lang w:eastAsia="pl-PL"/>
        </w:rPr>
        <w:t>liczba zgłoszonych szkód;</w:t>
      </w:r>
    </w:p>
    <w:p w:rsidR="00EF55CE" w:rsidRPr="00EF55CE" w:rsidRDefault="00EF55CE" w:rsidP="00EF55CE">
      <w:pPr>
        <w:numPr>
          <w:ilvl w:val="2"/>
          <w:numId w:val="1"/>
        </w:numPr>
        <w:tabs>
          <w:tab w:val="left" w:pos="1701"/>
        </w:tabs>
        <w:spacing w:after="0" w:line="240" w:lineRule="auto"/>
        <w:ind w:left="1701" w:hanging="708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F55CE">
        <w:rPr>
          <w:rFonts w:ascii="Calibri" w:eastAsia="Times New Roman" w:hAnsi="Calibri" w:cs="Calibri"/>
          <w:sz w:val="20"/>
          <w:szCs w:val="20"/>
          <w:lang w:eastAsia="pl-PL"/>
        </w:rPr>
        <w:t>wysokość rezerw na szkody;</w:t>
      </w:r>
    </w:p>
    <w:p w:rsidR="00EF55CE" w:rsidRPr="00EF55CE" w:rsidRDefault="00EF55CE" w:rsidP="00EF55CE">
      <w:pPr>
        <w:numPr>
          <w:ilvl w:val="2"/>
          <w:numId w:val="1"/>
        </w:numPr>
        <w:tabs>
          <w:tab w:val="left" w:pos="1701"/>
        </w:tabs>
        <w:spacing w:after="0" w:line="240" w:lineRule="auto"/>
        <w:ind w:left="1701" w:hanging="708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F55CE">
        <w:rPr>
          <w:rFonts w:ascii="Calibri" w:eastAsia="Times New Roman" w:hAnsi="Calibri" w:cs="Calibri"/>
          <w:sz w:val="20"/>
          <w:szCs w:val="20"/>
          <w:lang w:eastAsia="pl-PL"/>
        </w:rPr>
        <w:t>wysokość i liczba wypłaconych odszkodowań;</w:t>
      </w:r>
    </w:p>
    <w:p w:rsidR="00EF55CE" w:rsidRPr="00EF55CE" w:rsidRDefault="00EF55CE" w:rsidP="00EF55CE">
      <w:pPr>
        <w:numPr>
          <w:ilvl w:val="2"/>
          <w:numId w:val="1"/>
        </w:numPr>
        <w:tabs>
          <w:tab w:val="left" w:pos="1701"/>
        </w:tabs>
        <w:spacing w:after="0" w:line="240" w:lineRule="auto"/>
        <w:ind w:left="1701" w:hanging="708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F55CE">
        <w:rPr>
          <w:rFonts w:ascii="Calibri" w:eastAsia="Times New Roman" w:hAnsi="Calibri" w:cs="Calibri"/>
          <w:sz w:val="20"/>
          <w:szCs w:val="20"/>
          <w:lang w:eastAsia="pl-PL"/>
        </w:rPr>
        <w:t>liczba i wykaz szkód zamkniętych odmową;</w:t>
      </w:r>
    </w:p>
    <w:p w:rsidR="00EF55CE" w:rsidRPr="00EF55CE" w:rsidRDefault="00EF55CE" w:rsidP="00EF55CE">
      <w:pPr>
        <w:numPr>
          <w:ilvl w:val="2"/>
          <w:numId w:val="1"/>
        </w:numPr>
        <w:tabs>
          <w:tab w:val="left" w:pos="1701"/>
        </w:tabs>
        <w:spacing w:after="0" w:line="240" w:lineRule="auto"/>
        <w:ind w:left="1701" w:hanging="708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F55CE">
        <w:rPr>
          <w:rFonts w:ascii="Calibri" w:eastAsia="Times New Roman" w:hAnsi="Calibri" w:cs="Calibri"/>
          <w:sz w:val="20"/>
          <w:szCs w:val="20"/>
          <w:lang w:eastAsia="pl-PL"/>
        </w:rPr>
        <w:t>liczba spraw w toku;</w:t>
      </w:r>
    </w:p>
    <w:p w:rsidR="00EF55CE" w:rsidRPr="00EF55CE" w:rsidRDefault="00EF55CE" w:rsidP="00EF55CE">
      <w:pPr>
        <w:numPr>
          <w:ilvl w:val="1"/>
          <w:numId w:val="1"/>
        </w:numPr>
        <w:tabs>
          <w:tab w:val="num" w:pos="1134"/>
        </w:tabs>
        <w:spacing w:after="0" w:line="240" w:lineRule="auto"/>
        <w:ind w:left="1134" w:hanging="56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F55CE">
        <w:rPr>
          <w:rFonts w:ascii="Calibri" w:eastAsia="Times New Roman" w:hAnsi="Calibri" w:cs="Calibri"/>
          <w:sz w:val="20"/>
          <w:szCs w:val="20"/>
          <w:lang w:eastAsia="pl-PL"/>
        </w:rPr>
        <w:t xml:space="preserve">Szkody z ubezpieczenia Odpowiedzialności Cywilnej: </w:t>
      </w:r>
    </w:p>
    <w:p w:rsidR="00EF55CE" w:rsidRPr="00EF55CE" w:rsidRDefault="00EF55CE" w:rsidP="00EF55CE">
      <w:pPr>
        <w:numPr>
          <w:ilvl w:val="2"/>
          <w:numId w:val="1"/>
        </w:numPr>
        <w:spacing w:after="0" w:line="240" w:lineRule="auto"/>
        <w:ind w:left="1701" w:hanging="56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F55CE">
        <w:rPr>
          <w:rFonts w:ascii="Calibri" w:eastAsia="Times New Roman" w:hAnsi="Calibri" w:cs="Calibri"/>
          <w:sz w:val="20"/>
          <w:szCs w:val="20"/>
          <w:lang w:eastAsia="pl-PL"/>
        </w:rPr>
        <w:t xml:space="preserve">liczba zarejestrowanych szkód w podziale na szkody na osobie, w mieniu </w:t>
      </w:r>
      <w:r w:rsidRPr="00EF55CE">
        <w:rPr>
          <w:rFonts w:ascii="Calibri" w:eastAsia="Times New Roman" w:hAnsi="Calibri" w:cs="Calibri"/>
          <w:sz w:val="20"/>
          <w:szCs w:val="20"/>
          <w:lang w:eastAsia="pl-PL"/>
        </w:rPr>
        <w:br/>
        <w:t>i majątkowe;</w:t>
      </w:r>
    </w:p>
    <w:p w:rsidR="00EF55CE" w:rsidRPr="00EF55CE" w:rsidRDefault="00EF55CE" w:rsidP="00EF55CE">
      <w:pPr>
        <w:numPr>
          <w:ilvl w:val="2"/>
          <w:numId w:val="1"/>
        </w:numPr>
        <w:spacing w:after="0" w:line="240" w:lineRule="auto"/>
        <w:ind w:left="1701" w:hanging="56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F55CE">
        <w:rPr>
          <w:rFonts w:ascii="Calibri" w:eastAsia="Times New Roman" w:hAnsi="Calibri" w:cs="Calibri"/>
          <w:sz w:val="20"/>
          <w:szCs w:val="20"/>
          <w:lang w:eastAsia="pl-PL"/>
        </w:rPr>
        <w:t xml:space="preserve">wykaz spraw skierowanych na drogę sądową, </w:t>
      </w:r>
    </w:p>
    <w:p w:rsidR="00EF55CE" w:rsidRPr="00EF55CE" w:rsidRDefault="00EF55CE" w:rsidP="00EF55CE">
      <w:pPr>
        <w:numPr>
          <w:ilvl w:val="2"/>
          <w:numId w:val="1"/>
        </w:numPr>
        <w:spacing w:after="0" w:line="240" w:lineRule="auto"/>
        <w:ind w:left="1701" w:hanging="56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F55CE">
        <w:rPr>
          <w:rFonts w:ascii="Calibri" w:eastAsia="Times New Roman" w:hAnsi="Calibri" w:cs="Calibri"/>
          <w:sz w:val="20"/>
          <w:szCs w:val="20"/>
          <w:lang w:eastAsia="pl-PL"/>
        </w:rPr>
        <w:t>wysokość i liczba wypłaconych odszkodowań podziale na szkody na osobie, w mieniu i majątkowe;</w:t>
      </w:r>
    </w:p>
    <w:p w:rsidR="00EF55CE" w:rsidRPr="00EF55CE" w:rsidRDefault="00EF55CE" w:rsidP="00EF55CE">
      <w:pPr>
        <w:numPr>
          <w:ilvl w:val="2"/>
          <w:numId w:val="1"/>
        </w:numPr>
        <w:spacing w:after="0" w:line="240" w:lineRule="auto"/>
        <w:ind w:left="1701" w:hanging="56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F55CE">
        <w:rPr>
          <w:rFonts w:ascii="Calibri" w:eastAsia="Times New Roman" w:hAnsi="Calibri" w:cs="Calibri"/>
          <w:sz w:val="20"/>
          <w:szCs w:val="20"/>
          <w:lang w:eastAsia="pl-PL"/>
        </w:rPr>
        <w:t xml:space="preserve">wysokość rezerw na szkody zgłoszone w podziale na szkody na osobie, w mieniu </w:t>
      </w:r>
      <w:r w:rsidRPr="00EF55CE">
        <w:rPr>
          <w:rFonts w:ascii="Calibri" w:eastAsia="Times New Roman" w:hAnsi="Calibri" w:cs="Calibri"/>
          <w:sz w:val="20"/>
          <w:szCs w:val="20"/>
          <w:lang w:eastAsia="pl-PL"/>
        </w:rPr>
        <w:br/>
        <w:t>i majątkowe w ramach poszczególnych limitów;</w:t>
      </w:r>
    </w:p>
    <w:p w:rsidR="00EF55CE" w:rsidRPr="00EF55CE" w:rsidRDefault="00EF55CE" w:rsidP="00EF55CE">
      <w:pPr>
        <w:numPr>
          <w:ilvl w:val="2"/>
          <w:numId w:val="1"/>
        </w:numPr>
        <w:spacing w:after="0" w:line="240" w:lineRule="auto"/>
        <w:ind w:left="1701" w:hanging="56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F55CE">
        <w:rPr>
          <w:rFonts w:ascii="Calibri" w:eastAsia="Times New Roman" w:hAnsi="Calibri" w:cs="Calibri"/>
          <w:sz w:val="20"/>
          <w:szCs w:val="20"/>
          <w:lang w:eastAsia="pl-PL"/>
        </w:rPr>
        <w:t>wysokość rezerw na renty i rezerwy sądowe ujęte sumarycznie oraz jednostkowo w odniesieniu do poszczególnych szkód;</w:t>
      </w:r>
    </w:p>
    <w:p w:rsidR="00EF55CE" w:rsidRPr="00EF55CE" w:rsidRDefault="00EF55CE" w:rsidP="00EF55CE">
      <w:pPr>
        <w:numPr>
          <w:ilvl w:val="2"/>
          <w:numId w:val="1"/>
        </w:numPr>
        <w:spacing w:after="0" w:line="240" w:lineRule="auto"/>
        <w:ind w:left="1701" w:hanging="56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F55CE">
        <w:rPr>
          <w:rFonts w:ascii="Calibri" w:eastAsia="Times New Roman" w:hAnsi="Calibri" w:cs="Calibri"/>
          <w:sz w:val="20"/>
          <w:szCs w:val="20"/>
          <w:lang w:eastAsia="pl-PL"/>
        </w:rPr>
        <w:t>liczba szkód zamkniętych odmową;</w:t>
      </w:r>
    </w:p>
    <w:p w:rsidR="00EF55CE" w:rsidRPr="00EF55CE" w:rsidRDefault="00EF55CE" w:rsidP="00EF55CE">
      <w:pPr>
        <w:numPr>
          <w:ilvl w:val="2"/>
          <w:numId w:val="1"/>
        </w:numPr>
        <w:spacing w:after="0" w:line="240" w:lineRule="auto"/>
        <w:ind w:left="1701" w:hanging="56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F55CE">
        <w:rPr>
          <w:rFonts w:ascii="Calibri" w:eastAsia="Times New Roman" w:hAnsi="Calibri" w:cs="Calibri"/>
          <w:sz w:val="20"/>
          <w:szCs w:val="20"/>
          <w:lang w:eastAsia="pl-PL"/>
        </w:rPr>
        <w:t>liczba spraw w toku;</w:t>
      </w:r>
    </w:p>
    <w:p w:rsidR="00EF55CE" w:rsidRPr="00EF55CE" w:rsidRDefault="00EF55CE" w:rsidP="00EF55CE">
      <w:pPr>
        <w:numPr>
          <w:ilvl w:val="2"/>
          <w:numId w:val="1"/>
        </w:numPr>
        <w:spacing w:after="0" w:line="240" w:lineRule="auto"/>
        <w:ind w:left="1701" w:hanging="56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F55CE">
        <w:rPr>
          <w:rFonts w:ascii="Calibri" w:eastAsia="Times New Roman" w:hAnsi="Calibri" w:cs="Calibri"/>
          <w:sz w:val="20"/>
          <w:szCs w:val="20"/>
          <w:lang w:eastAsia="pl-PL"/>
        </w:rPr>
        <w:t>liczba szkód w ramach poszczególnych limitów i poziom ich wyczerpania.</w:t>
      </w:r>
    </w:p>
    <w:p w:rsidR="00EF55CE" w:rsidRPr="00EF55CE" w:rsidRDefault="00EF55CE" w:rsidP="00EF55CE">
      <w:pPr>
        <w:numPr>
          <w:ilvl w:val="0"/>
          <w:numId w:val="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F55CE">
        <w:rPr>
          <w:rFonts w:ascii="Calibri" w:eastAsia="Times New Roman" w:hAnsi="Calibri" w:cs="Calibri"/>
          <w:sz w:val="20"/>
          <w:szCs w:val="20"/>
          <w:lang w:eastAsia="pl-PL"/>
        </w:rPr>
        <w:t>Postępowanie sądowe.</w:t>
      </w:r>
    </w:p>
    <w:p w:rsidR="00EF55CE" w:rsidRPr="00EF55CE" w:rsidRDefault="00EF55CE" w:rsidP="00EF55CE">
      <w:pPr>
        <w:spacing w:after="0" w:line="240" w:lineRule="auto"/>
        <w:ind w:left="567"/>
        <w:jc w:val="both"/>
        <w:rPr>
          <w:rFonts w:ascii="Calibri" w:eastAsia="Times New Roman" w:hAnsi="Calibri" w:cs="Calibri"/>
          <w:sz w:val="20"/>
          <w:szCs w:val="20"/>
          <w:shd w:val="clear" w:color="auto" w:fill="FFFF00"/>
          <w:lang w:eastAsia="pl-PL"/>
        </w:rPr>
      </w:pPr>
      <w:r w:rsidRPr="00EF55CE">
        <w:rPr>
          <w:rFonts w:ascii="Calibri" w:eastAsia="Times New Roman" w:hAnsi="Calibri" w:cs="Calibri"/>
          <w:sz w:val="20"/>
          <w:szCs w:val="20"/>
          <w:lang w:eastAsia="pl-PL"/>
        </w:rPr>
        <w:t>W przypadku, gdy pozew zostanie wniesiony bezpośrednio do Ubezpieczyciela, Ubezpieczyciel winien jest niezwłocznie powiadomić o powyższym fakcie Ubezpieczonego za pośrednictwem brokera przekazując skan pozwu.</w:t>
      </w:r>
    </w:p>
    <w:p w:rsidR="00EF55CE" w:rsidRPr="00EF55CE" w:rsidRDefault="00EF55CE" w:rsidP="00EF55CE">
      <w:pPr>
        <w:spacing w:after="0" w:line="240" w:lineRule="auto"/>
        <w:ind w:left="482" w:firstLine="708"/>
        <w:jc w:val="both"/>
        <w:rPr>
          <w:rFonts w:ascii="Calibri" w:eastAsia="Times New Roman" w:hAnsi="Calibri" w:cs="Calibri"/>
          <w:sz w:val="20"/>
          <w:szCs w:val="20"/>
          <w:shd w:val="clear" w:color="auto" w:fill="FFFF00"/>
          <w:lang w:eastAsia="pl-PL"/>
        </w:rPr>
      </w:pPr>
    </w:p>
    <w:p w:rsidR="00EF55CE" w:rsidRPr="00EF55CE" w:rsidRDefault="00EF55CE" w:rsidP="00EF55CE">
      <w:pPr>
        <w:spacing w:after="0" w:line="240" w:lineRule="auto"/>
        <w:ind w:left="482" w:firstLine="708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EF55CE" w:rsidRPr="00EF55CE" w:rsidRDefault="00EF55CE" w:rsidP="00EF55CE">
      <w:pPr>
        <w:spacing w:after="0" w:line="240" w:lineRule="auto"/>
        <w:ind w:left="482" w:firstLine="708"/>
        <w:jc w:val="both"/>
        <w:rPr>
          <w:rFonts w:ascii="Calibri" w:eastAsia="Times New Roman" w:hAnsi="Calibri" w:cs="Calibri"/>
          <w:sz w:val="20"/>
          <w:szCs w:val="20"/>
          <w:shd w:val="clear" w:color="auto" w:fill="FFFF00"/>
          <w:lang w:eastAsia="pl-PL"/>
        </w:rPr>
      </w:pPr>
      <w:r w:rsidRPr="00EF55CE">
        <w:rPr>
          <w:rFonts w:ascii="Calibri" w:eastAsia="Times New Roman" w:hAnsi="Calibri" w:cs="Calibri"/>
          <w:sz w:val="20"/>
          <w:szCs w:val="20"/>
          <w:lang w:eastAsia="pl-PL"/>
        </w:rPr>
        <w:t>Procedury wraz ze wzorami druków zgłoszenia szkód, które będą miały zastosowanie przy realizacji Umowy Generalnej Ubezpieczenia w odniesieniu do poszczególnych sekcji umowy ubezpieczenia zostaną uszczegółowione przez strony w terminie 30 dni od daty podpisania Umowy. Ubezpieczyciel będzie realizował Procedury Realizacji Umowy Generalnej Ubezpieczenia ustalone z uwzględnieniem zasad postępowania określonych w  Głównych Założeniach Procedury Realizacji Umowy Generalnej Ubezpieczenia, które będą postawą do opracowania Procedur Realizacji Umowy Generalnej Ubezpieczenia</w:t>
      </w:r>
      <w:r w:rsidRPr="00EF55CE">
        <w:rPr>
          <w:rFonts w:ascii="Calibri" w:eastAsia="Times New Roman" w:hAnsi="Calibri" w:cs="Calibri"/>
          <w:b/>
          <w:smallCaps/>
          <w:sz w:val="20"/>
          <w:szCs w:val="20"/>
          <w:lang w:eastAsia="pl-PL"/>
        </w:rPr>
        <w:t>.</w:t>
      </w:r>
    </w:p>
    <w:bookmarkEnd w:id="0"/>
    <w:p w:rsidR="00EF55CE" w:rsidRPr="00EF55CE" w:rsidRDefault="00EF55CE" w:rsidP="00EF55CE">
      <w:pPr>
        <w:tabs>
          <w:tab w:val="left" w:pos="1134"/>
        </w:tabs>
        <w:suppressAutoHyphens/>
        <w:spacing w:after="0" w:line="240" w:lineRule="auto"/>
        <w:rPr>
          <w:rFonts w:ascii="Calibri" w:eastAsia="Times New Roman" w:hAnsi="Calibri" w:cs="Verdana"/>
          <w:smallCaps/>
          <w:kern w:val="32"/>
          <w:sz w:val="20"/>
          <w:szCs w:val="20"/>
          <w:lang w:eastAsia="zh-CN"/>
        </w:rPr>
      </w:pPr>
    </w:p>
    <w:p w:rsidR="00FC490E" w:rsidRDefault="00FC490E"/>
    <w:sectPr w:rsidR="00FC490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48D" w:rsidRDefault="0040448D" w:rsidP="0040448D">
      <w:pPr>
        <w:spacing w:after="0" w:line="240" w:lineRule="auto"/>
      </w:pPr>
      <w:r>
        <w:separator/>
      </w:r>
    </w:p>
  </w:endnote>
  <w:endnote w:type="continuationSeparator" w:id="0">
    <w:p w:rsidR="0040448D" w:rsidRDefault="0040448D" w:rsidP="00404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48D" w:rsidRDefault="0040448D" w:rsidP="0040448D">
      <w:pPr>
        <w:spacing w:after="0" w:line="240" w:lineRule="auto"/>
      </w:pPr>
      <w:r>
        <w:separator/>
      </w:r>
    </w:p>
  </w:footnote>
  <w:footnote w:type="continuationSeparator" w:id="0">
    <w:p w:rsidR="0040448D" w:rsidRDefault="0040448D" w:rsidP="00404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48D" w:rsidRDefault="0040448D">
    <w:pPr>
      <w:pStyle w:val="Nagwek"/>
    </w:pPr>
    <w:r>
      <w:t>Załącznik nr 6 do SIWZ</w:t>
    </w:r>
  </w:p>
  <w:p w:rsidR="0040448D" w:rsidRDefault="0040448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8"/>
    <w:multiLevelType w:val="multilevel"/>
    <w:tmpl w:val="A4888A2A"/>
    <w:name w:val="WW8Num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 w:val="0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Calibri" w:hAnsi="Calibri"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Calibri" w:hAnsi="Calibri" w:cs="Calibri" w:hint="default"/>
        <w:sz w:val="20"/>
        <w:szCs w:val="20"/>
      </w:rPr>
    </w:lvl>
  </w:abstractNum>
  <w:abstractNum w:abstractNumId="1" w15:restartNumberingAfterBreak="0">
    <w:nsid w:val="00000028"/>
    <w:multiLevelType w:val="multilevel"/>
    <w:tmpl w:val="00000028"/>
    <w:name w:val="WW8Num79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z w:val="20"/>
        <w:szCs w:val="20"/>
        <w:lang w:val="pl-P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800" w:hanging="360"/>
      </w:pPr>
      <w:rPr>
        <w:rFonts w:ascii="Calibri" w:hAnsi="Calibri" w:cs="Calibri" w:hint="default"/>
        <w:sz w:val="20"/>
        <w:szCs w:val="20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0" w:hanging="720"/>
      </w:pPr>
      <w:rPr>
        <w:rFonts w:ascii="Calibri" w:hAnsi="Calibri" w:cs="Calibri" w:hint="default"/>
        <w:sz w:val="20"/>
        <w:szCs w:val="20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040" w:hanging="720"/>
      </w:pPr>
      <w:rPr>
        <w:rFonts w:ascii="Calibri" w:hAnsi="Calibri" w:cs="Calibri" w:hint="default"/>
        <w:sz w:val="20"/>
        <w:szCs w:val="20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6480" w:hanging="720"/>
      </w:pPr>
      <w:rPr>
        <w:rFonts w:ascii="Calibri" w:hAnsi="Calibri" w:cs="Calibri" w:hint="default"/>
        <w:sz w:val="20"/>
        <w:szCs w:val="20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280" w:hanging="1080"/>
      </w:pPr>
      <w:rPr>
        <w:rFonts w:ascii="Calibri" w:hAnsi="Calibri" w:cs="Calibri" w:hint="default"/>
        <w:sz w:val="20"/>
        <w:szCs w:val="20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9720" w:hanging="1080"/>
      </w:pPr>
      <w:rPr>
        <w:rFonts w:ascii="Calibri" w:hAnsi="Calibri" w:cs="Calibri" w:hint="default"/>
        <w:sz w:val="20"/>
        <w:szCs w:val="20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520" w:hanging="1440"/>
      </w:pPr>
      <w:rPr>
        <w:rFonts w:ascii="Calibri" w:hAnsi="Calibri" w:cs="Calibri" w:hint="default"/>
        <w:sz w:val="20"/>
        <w:szCs w:val="20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2960" w:hanging="1440"/>
      </w:pPr>
      <w:rPr>
        <w:rFonts w:ascii="Calibri" w:hAnsi="Calibri" w:cs="Calibri" w:hint="default"/>
        <w:sz w:val="20"/>
        <w:szCs w:val="20"/>
        <w:lang w:val="pl-PL"/>
      </w:rPr>
    </w:lvl>
  </w:abstractNum>
  <w:abstractNum w:abstractNumId="2" w15:restartNumberingAfterBreak="0">
    <w:nsid w:val="00000037"/>
    <w:multiLevelType w:val="singleLevel"/>
    <w:tmpl w:val="00000037"/>
    <w:name w:val="WW8Num94"/>
    <w:lvl w:ilvl="0">
      <w:start w:val="1"/>
      <w:numFmt w:val="decimal"/>
      <w:lvlText w:val="%1)"/>
      <w:lvlJc w:val="left"/>
      <w:pPr>
        <w:tabs>
          <w:tab w:val="num" w:pos="0"/>
        </w:tabs>
        <w:ind w:left="2856" w:hanging="360"/>
      </w:pPr>
      <w:rPr>
        <w:rFonts w:ascii="Calibri" w:hAnsi="Calibri" w:cs="Calibri"/>
        <w:sz w:val="20"/>
        <w:szCs w:val="20"/>
        <w:lang w:val="pl-PL"/>
      </w:rPr>
    </w:lvl>
  </w:abstractNum>
  <w:abstractNum w:abstractNumId="3" w15:restartNumberingAfterBreak="0">
    <w:nsid w:val="00000049"/>
    <w:multiLevelType w:val="multilevel"/>
    <w:tmpl w:val="00000049"/>
    <w:name w:val="WW8Num113"/>
    <w:lvl w:ilvl="0">
      <w:start w:val="2"/>
      <w:numFmt w:val="decimal"/>
      <w:lvlText w:val="%1"/>
      <w:lvlJc w:val="left"/>
      <w:pPr>
        <w:tabs>
          <w:tab w:val="num" w:pos="0"/>
        </w:tabs>
        <w:ind w:left="405" w:hanging="405"/>
      </w:pPr>
      <w:rPr>
        <w:rFonts w:ascii="Calibri" w:hAnsi="Calibri" w:cs="Calibri" w:hint="default"/>
        <w:sz w:val="20"/>
        <w:szCs w:val="20"/>
        <w:lang w:val="pl-PL"/>
      </w:rPr>
    </w:lvl>
    <w:lvl w:ilvl="1">
      <w:start w:val="7"/>
      <w:numFmt w:val="decimal"/>
      <w:lvlText w:val="%1.%2"/>
      <w:lvlJc w:val="left"/>
      <w:pPr>
        <w:tabs>
          <w:tab w:val="num" w:pos="0"/>
        </w:tabs>
        <w:ind w:left="1114" w:hanging="405"/>
      </w:pPr>
      <w:rPr>
        <w:rFonts w:ascii="Calibri" w:hAnsi="Calibri" w:cs="Calibri" w:hint="default"/>
        <w:sz w:val="20"/>
        <w:szCs w:val="20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38" w:hanging="720"/>
      </w:pPr>
      <w:rPr>
        <w:rFonts w:ascii="Calibri" w:hAnsi="Calibri" w:cs="Calibri" w:hint="default"/>
        <w:sz w:val="20"/>
        <w:szCs w:val="20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47" w:hanging="720"/>
      </w:pPr>
      <w:rPr>
        <w:rFonts w:ascii="Calibri" w:hAnsi="Calibri" w:cs="Calibri" w:hint="default"/>
        <w:sz w:val="20"/>
        <w:szCs w:val="20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556" w:hanging="720"/>
      </w:pPr>
      <w:rPr>
        <w:rFonts w:ascii="Calibri" w:hAnsi="Calibri" w:cs="Calibri" w:hint="default"/>
        <w:sz w:val="20"/>
        <w:szCs w:val="20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25" w:hanging="1080"/>
      </w:pPr>
      <w:rPr>
        <w:rFonts w:ascii="Calibri" w:hAnsi="Calibri" w:cs="Calibri" w:hint="default"/>
        <w:sz w:val="20"/>
        <w:szCs w:val="20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334" w:hanging="1080"/>
      </w:pPr>
      <w:rPr>
        <w:rFonts w:ascii="Calibri" w:hAnsi="Calibri" w:cs="Calibri" w:hint="default"/>
        <w:sz w:val="20"/>
        <w:szCs w:val="20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03" w:hanging="1440"/>
      </w:pPr>
      <w:rPr>
        <w:rFonts w:ascii="Calibri" w:hAnsi="Calibri" w:cs="Calibri" w:hint="default"/>
        <w:sz w:val="20"/>
        <w:szCs w:val="20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112" w:hanging="1440"/>
      </w:pPr>
      <w:rPr>
        <w:rFonts w:ascii="Calibri" w:hAnsi="Calibri" w:cs="Calibri" w:hint="default"/>
        <w:sz w:val="20"/>
        <w:szCs w:val="20"/>
        <w:lang w:val="pl-PL"/>
      </w:rPr>
    </w:lvl>
  </w:abstractNum>
  <w:abstractNum w:abstractNumId="4" w15:restartNumberingAfterBreak="0">
    <w:nsid w:val="00000050"/>
    <w:multiLevelType w:val="singleLevel"/>
    <w:tmpl w:val="00000050"/>
    <w:name w:val="WW8Num1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61"/>
    <w:multiLevelType w:val="multilevel"/>
    <w:tmpl w:val="0000006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1080" w:hanging="1080"/>
      </w:pPr>
      <w:rPr>
        <w:rFonts w:ascii="Calibri" w:hAnsi="Calibri" w:cs="Calibri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5CE"/>
    <w:rsid w:val="0040448D"/>
    <w:rsid w:val="00BE7136"/>
    <w:rsid w:val="00EF55CE"/>
    <w:rsid w:val="00FC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9D35E-B19B-43A0-B330-DB6BA1A18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4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448D"/>
  </w:style>
  <w:style w:type="paragraph" w:styleId="Stopka">
    <w:name w:val="footer"/>
    <w:basedOn w:val="Normalny"/>
    <w:link w:val="StopkaZnak"/>
    <w:uiPriority w:val="99"/>
    <w:unhideWhenUsed/>
    <w:rsid w:val="00404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44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1265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Wojtczak</dc:creator>
  <cp:keywords/>
  <dc:description/>
  <cp:lastModifiedBy>Magdalena Wojtczak</cp:lastModifiedBy>
  <cp:revision>2</cp:revision>
  <dcterms:created xsi:type="dcterms:W3CDTF">2016-10-27T10:11:00Z</dcterms:created>
  <dcterms:modified xsi:type="dcterms:W3CDTF">2016-11-09T16:04:00Z</dcterms:modified>
</cp:coreProperties>
</file>